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405A7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</w:pPr>
      <w:bookmarkStart w:id="10" w:name="_GoBack"/>
      <w:bookmarkEnd w:id="10"/>
      <w:bookmarkStart w:id="0" w:name="OLE_LINK2"/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吉首大学吉首校区公车租赁（定制）服务采购项目入围供应商报价表</w:t>
      </w:r>
    </w:p>
    <w:p w14:paraId="79ECECD2">
      <w:pPr>
        <w:jc w:val="center"/>
        <w:rPr>
          <w:rFonts w:hint="eastAsia" w:ascii="楷体" w:hAnsi="楷体" w:eastAsia="楷体"/>
          <w:b/>
          <w:color w:val="auto"/>
          <w:kern w:val="0"/>
          <w:sz w:val="24"/>
        </w:rPr>
      </w:pPr>
      <w:r>
        <w:rPr>
          <w:rFonts w:hint="eastAsia" w:ascii="楷体" w:hAnsi="楷体" w:eastAsia="楷体"/>
          <w:b/>
          <w:bCs w:val="0"/>
          <w:color w:val="auto"/>
          <w:kern w:val="0"/>
          <w:sz w:val="28"/>
          <w:szCs w:val="28"/>
        </w:rPr>
        <w:t>项目</w:t>
      </w:r>
      <w:r>
        <w:rPr>
          <w:rFonts w:hint="eastAsia" w:ascii="楷体" w:hAnsi="楷体" w:eastAsia="楷体"/>
          <w:b/>
          <w:bCs w:val="0"/>
          <w:color w:val="auto"/>
          <w:kern w:val="0"/>
          <w:sz w:val="28"/>
          <w:szCs w:val="28"/>
          <w:lang w:val="en-US" w:eastAsia="zh-CN"/>
        </w:rPr>
        <w:t>类型</w:t>
      </w:r>
      <w:r>
        <w:rPr>
          <w:rFonts w:hint="eastAsia" w:ascii="楷体" w:hAnsi="楷体" w:eastAsia="楷体"/>
          <w:b/>
          <w:bCs w:val="0"/>
          <w:color w:val="auto"/>
          <w:kern w:val="0"/>
          <w:sz w:val="28"/>
          <w:szCs w:val="28"/>
        </w:rPr>
        <w:t>：</w:t>
      </w:r>
      <w:r>
        <w:rPr>
          <w:rFonts w:hint="eastAsia" w:ascii="楷体" w:hAnsi="楷体" w:eastAsia="楷体" w:cs="Times New Roman"/>
          <w:b/>
          <w:bCs w:val="0"/>
          <w:color w:val="auto"/>
          <w:sz w:val="28"/>
          <w:szCs w:val="28"/>
          <w:lang w:val="en-US" w:eastAsia="zh-CN"/>
        </w:rPr>
        <w:t xml:space="preserve"> </w:t>
      </w:r>
      <w:bookmarkStart w:id="1" w:name="OLE_LINK3"/>
      <w:r>
        <w:rPr>
          <w:rFonts w:hint="eastAsia" w:ascii="楷体" w:hAnsi="楷体" w:eastAsia="楷体" w:cs="楷体"/>
          <w:b/>
          <w:bCs w:val="0"/>
          <w:color w:val="000000"/>
          <w:sz w:val="28"/>
          <w:szCs w:val="28"/>
        </w:rPr>
        <w:t>吉首校区（小型车辆租赁服务）</w:t>
      </w:r>
      <w:bookmarkEnd w:id="1"/>
    </w:p>
    <w:tbl>
      <w:tblPr>
        <w:tblStyle w:val="2"/>
        <w:tblW w:w="47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882"/>
        <w:gridCol w:w="2512"/>
        <w:gridCol w:w="1124"/>
        <w:gridCol w:w="3862"/>
        <w:gridCol w:w="1585"/>
        <w:gridCol w:w="4000"/>
      </w:tblGrid>
      <w:tr w14:paraId="52374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247" w:type="pct"/>
            <w:shd w:val="clear" w:color="auto" w:fill="auto"/>
            <w:noWrap w:val="0"/>
            <w:vAlign w:val="center"/>
          </w:tcPr>
          <w:p w14:paraId="60E4ADD7">
            <w:pPr>
              <w:jc w:val="center"/>
              <w:rPr>
                <w:rFonts w:hint="eastAsia" w:ascii="楷体" w:hAnsi="楷体" w:eastAsia="楷体" w:cs="楷体"/>
                <w:b/>
                <w:bCs/>
                <w:szCs w:val="21"/>
                <w:lang w:val="en-US" w:eastAsia="zh-CN"/>
              </w:rPr>
            </w:pPr>
            <w:bookmarkStart w:id="2" w:name="OLE_LINK12" w:colFirst="0" w:colLast="5"/>
            <w:r>
              <w:rPr>
                <w:rFonts w:hint="eastAsia" w:ascii="楷体" w:hAnsi="楷体" w:eastAsia="楷体" w:cs="楷体"/>
                <w:b/>
                <w:bCs/>
                <w:szCs w:val="21"/>
                <w:lang w:val="en-US" w:eastAsia="zh-CN"/>
              </w:rPr>
              <w:t>包号</w:t>
            </w:r>
          </w:p>
        </w:tc>
        <w:tc>
          <w:tcPr>
            <w:tcW w:w="300" w:type="pct"/>
            <w:shd w:val="clear" w:color="auto" w:fill="auto"/>
            <w:noWrap w:val="0"/>
            <w:vAlign w:val="center"/>
          </w:tcPr>
          <w:p w14:paraId="03621FCC">
            <w:pPr>
              <w:pStyle w:val="6"/>
              <w:jc w:val="center"/>
              <w:rPr>
                <w:rFonts w:hint="eastAsia" w:ascii="楷体" w:hAnsi="楷体" w:eastAsia="楷体" w:cs="楷体"/>
                <w:b/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序号</w:t>
            </w:r>
          </w:p>
        </w:tc>
        <w:tc>
          <w:tcPr>
            <w:tcW w:w="854" w:type="pct"/>
            <w:shd w:val="clear" w:color="auto" w:fill="auto"/>
            <w:noWrap w:val="0"/>
            <w:vAlign w:val="center"/>
          </w:tcPr>
          <w:p w14:paraId="63243336">
            <w:pPr>
              <w:pStyle w:val="6"/>
              <w:jc w:val="center"/>
              <w:rPr>
                <w:rFonts w:hint="default" w:ascii="楷体" w:hAnsi="楷体" w:eastAsia="楷体" w:cs="楷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  <w:lang w:val="en-US" w:eastAsia="zh-CN"/>
              </w:rPr>
              <w:t>供应商名称</w:t>
            </w:r>
          </w:p>
        </w:tc>
        <w:tc>
          <w:tcPr>
            <w:tcW w:w="382" w:type="pct"/>
            <w:shd w:val="clear" w:color="auto" w:fill="auto"/>
            <w:noWrap w:val="0"/>
            <w:vAlign w:val="center"/>
          </w:tcPr>
          <w:p w14:paraId="677D418E">
            <w:pPr>
              <w:pStyle w:val="6"/>
              <w:jc w:val="center"/>
              <w:rPr>
                <w:rFonts w:hint="eastAsia" w:ascii="楷体" w:hAnsi="楷体" w:eastAsia="楷体" w:cs="楷体"/>
                <w:b/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车辆类型</w:t>
            </w:r>
          </w:p>
        </w:tc>
        <w:tc>
          <w:tcPr>
            <w:tcW w:w="1313" w:type="pct"/>
            <w:shd w:val="clear" w:color="auto" w:fill="auto"/>
            <w:noWrap w:val="0"/>
            <w:vAlign w:val="center"/>
          </w:tcPr>
          <w:p w14:paraId="3CD5E2E9">
            <w:pPr>
              <w:pStyle w:val="6"/>
              <w:jc w:val="center"/>
              <w:rPr>
                <w:rFonts w:ascii="楷体" w:hAnsi="楷体" w:eastAsia="楷体" w:cs="楷体"/>
                <w:b/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租车（定制）类型</w:t>
            </w:r>
          </w:p>
        </w:tc>
        <w:tc>
          <w:tcPr>
            <w:tcW w:w="539" w:type="pct"/>
            <w:shd w:val="clear" w:color="auto" w:fill="auto"/>
            <w:noWrap w:val="0"/>
            <w:vAlign w:val="center"/>
          </w:tcPr>
          <w:p w14:paraId="6FB3EC3B">
            <w:pPr>
              <w:pStyle w:val="6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  <w:lang w:eastAsia="zh-CN"/>
              </w:rPr>
              <w:t>响应</w:t>
            </w: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报价</w:t>
            </w:r>
          </w:p>
        </w:tc>
        <w:tc>
          <w:tcPr>
            <w:tcW w:w="1360" w:type="pct"/>
            <w:shd w:val="clear" w:color="auto" w:fill="auto"/>
            <w:noWrap w:val="0"/>
            <w:vAlign w:val="center"/>
          </w:tcPr>
          <w:p w14:paraId="0D2E2537">
            <w:pPr>
              <w:pStyle w:val="6"/>
              <w:jc w:val="center"/>
              <w:rPr>
                <w:rFonts w:ascii="楷体" w:hAnsi="楷体" w:eastAsia="楷体" w:cs="楷体"/>
                <w:b/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当日范围外</w:t>
            </w:r>
            <w:r>
              <w:rPr>
                <w:rFonts w:hint="eastAsia" w:ascii="楷体" w:hAnsi="楷体" w:eastAsia="楷体" w:cs="楷体"/>
                <w:b/>
                <w:bCs/>
                <w:szCs w:val="21"/>
                <w:lang w:eastAsia="zh-CN"/>
              </w:rPr>
              <w:t>响应</w:t>
            </w: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报价</w:t>
            </w:r>
          </w:p>
        </w:tc>
      </w:tr>
      <w:bookmarkEnd w:id="2"/>
      <w:tr w14:paraId="0EB61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7" w:type="pct"/>
            <w:vMerge w:val="restart"/>
            <w:shd w:val="clear" w:color="auto" w:fill="auto"/>
            <w:noWrap w:val="0"/>
            <w:vAlign w:val="center"/>
          </w:tcPr>
          <w:p w14:paraId="03310625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  <w:lang w:val="en-US" w:eastAsia="zh-CN"/>
              </w:rPr>
            </w:pPr>
            <w:bookmarkStart w:id="3" w:name="OLE_LINK5" w:colFirst="2" w:colLast="2"/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包一</w:t>
            </w:r>
          </w:p>
        </w:tc>
        <w:tc>
          <w:tcPr>
            <w:tcW w:w="300" w:type="pct"/>
            <w:vMerge w:val="restart"/>
            <w:shd w:val="clear" w:color="auto" w:fill="auto"/>
            <w:noWrap w:val="0"/>
            <w:vAlign w:val="center"/>
          </w:tcPr>
          <w:p w14:paraId="3AC8A4BA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1</w:t>
            </w:r>
          </w:p>
          <w:p w14:paraId="12C39238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854" w:type="pct"/>
            <w:vMerge w:val="restart"/>
            <w:shd w:val="clear" w:color="auto" w:fill="auto"/>
            <w:noWrap w:val="0"/>
            <w:vAlign w:val="center"/>
          </w:tcPr>
          <w:p w14:paraId="56FE2C4B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color w:val="auto"/>
                <w:kern w:val="0"/>
                <w:sz w:val="21"/>
                <w:szCs w:val="21"/>
                <w:lang w:val="en-US" w:eastAsia="zh-CN"/>
              </w:rPr>
              <w:t>吉首公共交通有限责任公司</w:t>
            </w:r>
          </w:p>
        </w:tc>
        <w:tc>
          <w:tcPr>
            <w:tcW w:w="382" w:type="pct"/>
            <w:vMerge w:val="restart"/>
            <w:shd w:val="clear" w:color="auto" w:fill="auto"/>
            <w:noWrap w:val="0"/>
            <w:vAlign w:val="center"/>
          </w:tcPr>
          <w:p w14:paraId="674FDACC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5座轿车、越野车</w:t>
            </w:r>
          </w:p>
        </w:tc>
        <w:tc>
          <w:tcPr>
            <w:tcW w:w="1313" w:type="pct"/>
            <w:shd w:val="clear" w:color="auto" w:fill="auto"/>
            <w:noWrap w:val="0"/>
            <w:vAlign w:val="center"/>
          </w:tcPr>
          <w:p w14:paraId="77DF37C3">
            <w:pPr>
              <w:pStyle w:val="6"/>
              <w:spacing w:line="260" w:lineRule="exact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当日使用5小时内且路程200公里内</w:t>
            </w:r>
          </w:p>
        </w:tc>
        <w:tc>
          <w:tcPr>
            <w:tcW w:w="539" w:type="pct"/>
            <w:shd w:val="clear" w:color="auto" w:fill="auto"/>
            <w:noWrap w:val="0"/>
            <w:vAlign w:val="center"/>
          </w:tcPr>
          <w:p w14:paraId="5DF50E1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楷体" w:hAnsi="楷体" w:eastAsia="楷体" w:cs="楷体"/>
                <w:szCs w:val="21"/>
                <w:u w:val="single"/>
              </w:rPr>
            </w:pPr>
            <w:r>
              <w:rPr>
                <w:rFonts w:hint="eastAsia" w:ascii="楷体" w:hAnsi="楷体" w:eastAsia="楷体" w:cs="楷体"/>
                <w:szCs w:val="21"/>
                <w:u w:val="single"/>
                <w:lang w:val="en-US" w:eastAsia="zh-CN"/>
              </w:rPr>
              <w:t>350</w:t>
            </w:r>
            <w:r>
              <w:rPr>
                <w:rFonts w:hint="eastAsia" w:ascii="楷体" w:hAnsi="楷体" w:eastAsia="楷体" w:cs="楷体"/>
                <w:szCs w:val="21"/>
              </w:rPr>
              <w:t>元/天</w:t>
            </w:r>
          </w:p>
        </w:tc>
        <w:tc>
          <w:tcPr>
            <w:tcW w:w="1360" w:type="pct"/>
            <w:shd w:val="clear" w:color="auto" w:fill="auto"/>
            <w:noWrap w:val="0"/>
            <w:vAlign w:val="center"/>
          </w:tcPr>
          <w:p w14:paraId="69F39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楷体"/>
                <w:b w:val="0"/>
                <w:bCs w:val="0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5小时</w:t>
            </w:r>
            <w:r>
              <w:rPr>
                <w:rFonts w:hint="eastAsia" w:ascii="楷体" w:hAnsi="楷体" w:eastAsia="楷体" w:cs="楷体"/>
                <w:b w:val="0"/>
                <w:bCs w:val="0"/>
                <w:spacing w:val="20"/>
                <w:szCs w:val="21"/>
              </w:rPr>
              <w:t>以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内，超出200公里范围按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u w:val="single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元/公里计算</w:t>
            </w:r>
          </w:p>
        </w:tc>
      </w:tr>
      <w:tr w14:paraId="755B7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7" w:type="pct"/>
            <w:vMerge w:val="continue"/>
            <w:shd w:val="clear" w:color="auto" w:fill="auto"/>
            <w:noWrap w:val="0"/>
            <w:vAlign w:val="center"/>
          </w:tcPr>
          <w:p w14:paraId="13080602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300" w:type="pct"/>
            <w:vMerge w:val="continue"/>
            <w:shd w:val="clear" w:color="auto" w:fill="auto"/>
            <w:noWrap w:val="0"/>
            <w:vAlign w:val="center"/>
          </w:tcPr>
          <w:p w14:paraId="55B81285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854" w:type="pct"/>
            <w:vMerge w:val="continue"/>
            <w:shd w:val="clear" w:color="auto" w:fill="auto"/>
            <w:noWrap w:val="0"/>
            <w:vAlign w:val="center"/>
          </w:tcPr>
          <w:p w14:paraId="58DCAB7B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382" w:type="pct"/>
            <w:vMerge w:val="continue"/>
            <w:shd w:val="clear" w:color="auto" w:fill="auto"/>
            <w:noWrap w:val="0"/>
            <w:vAlign w:val="center"/>
          </w:tcPr>
          <w:p w14:paraId="0CC59DA0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1313" w:type="pct"/>
            <w:shd w:val="clear" w:color="auto" w:fill="auto"/>
            <w:noWrap w:val="0"/>
            <w:vAlign w:val="center"/>
          </w:tcPr>
          <w:p w14:paraId="1E697B48">
            <w:pPr>
              <w:pStyle w:val="6"/>
              <w:spacing w:line="260" w:lineRule="exact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当日使用超过5小时且路程200公里内</w:t>
            </w:r>
          </w:p>
        </w:tc>
        <w:tc>
          <w:tcPr>
            <w:tcW w:w="539" w:type="pct"/>
            <w:shd w:val="clear" w:color="auto" w:fill="auto"/>
            <w:noWrap w:val="0"/>
            <w:vAlign w:val="center"/>
          </w:tcPr>
          <w:p w14:paraId="3FD31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  <w:u w:val="single"/>
                <w:lang w:val="en-US" w:eastAsia="zh-CN"/>
              </w:rPr>
              <w:t>480</w:t>
            </w:r>
            <w:r>
              <w:rPr>
                <w:rFonts w:hint="eastAsia" w:ascii="楷体" w:hAnsi="楷体" w:eastAsia="楷体" w:cs="楷体"/>
                <w:szCs w:val="21"/>
              </w:rPr>
              <w:t>元/天</w:t>
            </w:r>
          </w:p>
        </w:tc>
        <w:tc>
          <w:tcPr>
            <w:tcW w:w="1360" w:type="pct"/>
            <w:shd w:val="clear" w:color="auto" w:fill="auto"/>
            <w:noWrap w:val="0"/>
            <w:vAlign w:val="center"/>
          </w:tcPr>
          <w:p w14:paraId="6841F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5小时以上，超出200公里范围按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u w:val="single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u w:val="single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元/公里计算</w:t>
            </w:r>
          </w:p>
        </w:tc>
      </w:tr>
      <w:bookmarkEnd w:id="3"/>
      <w:tr w14:paraId="1FAE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7" w:type="pct"/>
            <w:vMerge w:val="continue"/>
            <w:shd w:val="clear" w:color="auto" w:fill="auto"/>
            <w:noWrap w:val="0"/>
            <w:vAlign w:val="center"/>
          </w:tcPr>
          <w:p w14:paraId="3440BD22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  <w:bookmarkStart w:id="4" w:name="OLE_LINK17" w:colFirst="2" w:colLast="2"/>
            <w:bookmarkStart w:id="5" w:name="OLE_LINK18" w:colFirst="2" w:colLast="2"/>
          </w:p>
        </w:tc>
        <w:tc>
          <w:tcPr>
            <w:tcW w:w="300" w:type="pct"/>
            <w:vMerge w:val="continue"/>
            <w:shd w:val="clear" w:color="auto" w:fill="auto"/>
            <w:noWrap w:val="0"/>
            <w:vAlign w:val="center"/>
          </w:tcPr>
          <w:p w14:paraId="48F26A4D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4" w:type="pct"/>
            <w:vMerge w:val="continue"/>
            <w:shd w:val="clear" w:color="auto" w:fill="auto"/>
            <w:noWrap w:val="0"/>
            <w:vAlign w:val="center"/>
          </w:tcPr>
          <w:p w14:paraId="2FE33E36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382" w:type="pct"/>
            <w:vMerge w:val="restart"/>
            <w:shd w:val="clear" w:color="auto" w:fill="auto"/>
            <w:noWrap w:val="0"/>
            <w:vAlign w:val="center"/>
          </w:tcPr>
          <w:p w14:paraId="2A3D31E7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7座商务车</w:t>
            </w:r>
          </w:p>
        </w:tc>
        <w:tc>
          <w:tcPr>
            <w:tcW w:w="1313" w:type="pct"/>
            <w:shd w:val="clear" w:color="auto" w:fill="auto"/>
            <w:noWrap w:val="0"/>
            <w:vAlign w:val="center"/>
          </w:tcPr>
          <w:p w14:paraId="6555D8DF">
            <w:pPr>
              <w:pStyle w:val="6"/>
              <w:spacing w:line="260" w:lineRule="exact"/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当日使用5小时内且路程200公里内</w:t>
            </w:r>
          </w:p>
        </w:tc>
        <w:tc>
          <w:tcPr>
            <w:tcW w:w="539" w:type="pct"/>
            <w:shd w:val="clear" w:color="auto" w:fill="auto"/>
            <w:noWrap w:val="0"/>
            <w:vAlign w:val="center"/>
          </w:tcPr>
          <w:p w14:paraId="26591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szCs w:val="21"/>
              </w:rPr>
            </w:pPr>
            <w:bookmarkStart w:id="6" w:name="OLE_LINK10"/>
            <w:r>
              <w:rPr>
                <w:rFonts w:hint="eastAsia" w:ascii="楷体" w:hAnsi="楷体" w:eastAsia="楷体" w:cs="楷体"/>
                <w:szCs w:val="21"/>
                <w:u w:val="single"/>
                <w:lang w:val="en-US" w:eastAsia="zh-CN"/>
              </w:rPr>
              <w:t>400</w:t>
            </w:r>
            <w:r>
              <w:rPr>
                <w:rFonts w:hint="eastAsia" w:ascii="楷体" w:hAnsi="楷体" w:eastAsia="楷体" w:cs="楷体"/>
                <w:szCs w:val="21"/>
              </w:rPr>
              <w:t>元/天</w:t>
            </w:r>
          </w:p>
        </w:tc>
        <w:tc>
          <w:tcPr>
            <w:tcW w:w="1360" w:type="pct"/>
            <w:shd w:val="clear" w:color="auto" w:fill="auto"/>
            <w:noWrap w:val="0"/>
            <w:vAlign w:val="center"/>
          </w:tcPr>
          <w:p w14:paraId="026C8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5小时以内，</w:t>
            </w:r>
            <w:bookmarkEnd w:id="6"/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超出200公里范围按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u w:val="single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元/公里计算</w:t>
            </w:r>
          </w:p>
        </w:tc>
      </w:tr>
      <w:tr w14:paraId="141EB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7" w:type="pct"/>
            <w:vMerge w:val="continue"/>
            <w:shd w:val="clear" w:color="auto" w:fill="auto"/>
            <w:noWrap w:val="0"/>
            <w:vAlign w:val="center"/>
          </w:tcPr>
          <w:p w14:paraId="5DB9F809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300" w:type="pct"/>
            <w:vMerge w:val="continue"/>
            <w:shd w:val="clear" w:color="auto" w:fill="auto"/>
            <w:noWrap w:val="0"/>
            <w:vAlign w:val="center"/>
          </w:tcPr>
          <w:p w14:paraId="580E4C4A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854" w:type="pct"/>
            <w:vMerge w:val="continue"/>
            <w:shd w:val="clear" w:color="auto" w:fill="auto"/>
            <w:noWrap w:val="0"/>
            <w:vAlign w:val="center"/>
          </w:tcPr>
          <w:p w14:paraId="57FC6D8E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382" w:type="pct"/>
            <w:vMerge w:val="continue"/>
            <w:shd w:val="clear" w:color="auto" w:fill="auto"/>
            <w:noWrap w:val="0"/>
            <w:vAlign w:val="center"/>
          </w:tcPr>
          <w:p w14:paraId="6D8107E0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1313" w:type="pct"/>
            <w:shd w:val="clear" w:color="auto" w:fill="auto"/>
            <w:noWrap w:val="0"/>
            <w:vAlign w:val="center"/>
          </w:tcPr>
          <w:p w14:paraId="3648B432">
            <w:pPr>
              <w:pStyle w:val="6"/>
              <w:spacing w:line="260" w:lineRule="exact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当日使用超过5小时且路程200公里内</w:t>
            </w:r>
          </w:p>
        </w:tc>
        <w:tc>
          <w:tcPr>
            <w:tcW w:w="539" w:type="pct"/>
            <w:shd w:val="clear" w:color="auto" w:fill="auto"/>
            <w:noWrap w:val="0"/>
            <w:vAlign w:val="center"/>
          </w:tcPr>
          <w:p w14:paraId="04E28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szCs w:val="21"/>
              </w:rPr>
            </w:pPr>
            <w:bookmarkStart w:id="7" w:name="OLE_LINK19"/>
            <w:r>
              <w:rPr>
                <w:rFonts w:hint="eastAsia" w:ascii="楷体" w:hAnsi="楷体" w:eastAsia="楷体" w:cs="楷体"/>
                <w:szCs w:val="21"/>
                <w:u w:val="single"/>
                <w:lang w:val="en-US" w:eastAsia="zh-CN"/>
              </w:rPr>
              <w:t>550</w:t>
            </w:r>
            <w:r>
              <w:rPr>
                <w:rFonts w:hint="eastAsia" w:ascii="楷体" w:hAnsi="楷体" w:eastAsia="楷体" w:cs="楷体"/>
                <w:szCs w:val="21"/>
              </w:rPr>
              <w:t>元/天</w:t>
            </w:r>
          </w:p>
          <w:bookmarkEnd w:id="7"/>
        </w:tc>
        <w:tc>
          <w:tcPr>
            <w:tcW w:w="1360" w:type="pct"/>
            <w:shd w:val="clear" w:color="auto" w:fill="auto"/>
            <w:noWrap w:val="0"/>
            <w:vAlign w:val="center"/>
          </w:tcPr>
          <w:p w14:paraId="246C7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5小时以上，超出200公里范围按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u w:val="single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元/公里计算</w:t>
            </w:r>
          </w:p>
        </w:tc>
      </w:tr>
      <w:tr w14:paraId="16B05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7" w:type="pct"/>
            <w:vMerge w:val="continue"/>
            <w:shd w:val="clear" w:color="auto" w:fill="auto"/>
            <w:noWrap w:val="0"/>
            <w:vAlign w:val="center"/>
          </w:tcPr>
          <w:p w14:paraId="28B10594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300" w:type="pct"/>
            <w:vMerge w:val="restart"/>
            <w:shd w:val="clear" w:color="auto" w:fill="auto"/>
            <w:noWrap w:val="0"/>
            <w:vAlign w:val="center"/>
          </w:tcPr>
          <w:p w14:paraId="5AB196D8">
            <w:pPr>
              <w:pStyle w:val="6"/>
              <w:jc w:val="center"/>
              <w:rPr>
                <w:rFonts w:hint="default" w:ascii="楷体" w:hAnsi="楷体" w:eastAsia="楷体" w:cs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2</w:t>
            </w:r>
          </w:p>
        </w:tc>
        <w:tc>
          <w:tcPr>
            <w:tcW w:w="854" w:type="pct"/>
            <w:vMerge w:val="restart"/>
            <w:shd w:val="clear" w:color="auto" w:fill="auto"/>
            <w:noWrap w:val="0"/>
            <w:vAlign w:val="center"/>
          </w:tcPr>
          <w:p w14:paraId="35F8CC9E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color w:val="auto"/>
                <w:kern w:val="0"/>
                <w:sz w:val="21"/>
                <w:szCs w:val="21"/>
                <w:lang w:val="en-US" w:eastAsia="zh-CN"/>
              </w:rPr>
              <w:t>湘西自治州永诚汽车租赁有限公司</w:t>
            </w:r>
          </w:p>
        </w:tc>
        <w:tc>
          <w:tcPr>
            <w:tcW w:w="382" w:type="pct"/>
            <w:vMerge w:val="restart"/>
            <w:shd w:val="clear" w:color="auto" w:fill="auto"/>
            <w:noWrap w:val="0"/>
            <w:vAlign w:val="center"/>
          </w:tcPr>
          <w:p w14:paraId="3755A755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5座轿车、越野车</w:t>
            </w:r>
          </w:p>
        </w:tc>
        <w:tc>
          <w:tcPr>
            <w:tcW w:w="1313" w:type="pct"/>
            <w:shd w:val="clear" w:color="auto" w:fill="auto"/>
            <w:noWrap w:val="0"/>
            <w:vAlign w:val="center"/>
          </w:tcPr>
          <w:p w14:paraId="7D349F6E">
            <w:pPr>
              <w:pStyle w:val="6"/>
              <w:spacing w:line="260" w:lineRule="exact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当日使用5小时内且路程200公里内</w:t>
            </w:r>
          </w:p>
        </w:tc>
        <w:tc>
          <w:tcPr>
            <w:tcW w:w="539" w:type="pct"/>
            <w:shd w:val="clear" w:color="auto" w:fill="auto"/>
            <w:noWrap w:val="0"/>
            <w:vAlign w:val="center"/>
          </w:tcPr>
          <w:p w14:paraId="54A67A3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  <w:u w:val="single"/>
                <w:lang w:val="en-US" w:eastAsia="zh-CN"/>
              </w:rPr>
              <w:t>598</w:t>
            </w:r>
            <w:r>
              <w:rPr>
                <w:rFonts w:hint="eastAsia" w:ascii="楷体" w:hAnsi="楷体" w:eastAsia="楷体" w:cs="楷体"/>
                <w:szCs w:val="21"/>
              </w:rPr>
              <w:t>元/天</w:t>
            </w:r>
          </w:p>
        </w:tc>
        <w:tc>
          <w:tcPr>
            <w:tcW w:w="1360" w:type="pct"/>
            <w:shd w:val="clear" w:color="auto" w:fill="auto"/>
            <w:noWrap w:val="0"/>
            <w:vAlign w:val="center"/>
          </w:tcPr>
          <w:p w14:paraId="4F19B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5小时</w:t>
            </w:r>
            <w:r>
              <w:rPr>
                <w:rFonts w:hint="eastAsia" w:ascii="楷体" w:hAnsi="楷体" w:eastAsia="楷体" w:cs="楷体"/>
                <w:b w:val="0"/>
                <w:bCs w:val="0"/>
                <w:spacing w:val="20"/>
                <w:szCs w:val="21"/>
              </w:rPr>
              <w:t>以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内，超出200公里范围按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u w:val="single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元/公里计算</w:t>
            </w:r>
          </w:p>
        </w:tc>
      </w:tr>
      <w:tr w14:paraId="77C25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7" w:type="pct"/>
            <w:vMerge w:val="continue"/>
            <w:shd w:val="clear" w:color="auto" w:fill="auto"/>
            <w:noWrap w:val="0"/>
            <w:vAlign w:val="center"/>
          </w:tcPr>
          <w:p w14:paraId="59AE728F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300" w:type="pct"/>
            <w:vMerge w:val="continue"/>
            <w:shd w:val="clear" w:color="auto" w:fill="auto"/>
            <w:noWrap w:val="0"/>
            <w:vAlign w:val="center"/>
          </w:tcPr>
          <w:p w14:paraId="3C9BDC31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  <w:lang w:val="en-US" w:eastAsia="zh-CN"/>
              </w:rPr>
            </w:pPr>
          </w:p>
        </w:tc>
        <w:tc>
          <w:tcPr>
            <w:tcW w:w="854" w:type="pct"/>
            <w:vMerge w:val="continue"/>
            <w:shd w:val="clear" w:color="auto" w:fill="auto"/>
            <w:noWrap w:val="0"/>
            <w:vAlign w:val="center"/>
          </w:tcPr>
          <w:p w14:paraId="3E16F3B1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382" w:type="pct"/>
            <w:vMerge w:val="continue"/>
            <w:shd w:val="clear" w:color="auto" w:fill="auto"/>
            <w:noWrap w:val="0"/>
            <w:vAlign w:val="center"/>
          </w:tcPr>
          <w:p w14:paraId="04B9DE50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1313" w:type="pct"/>
            <w:shd w:val="clear" w:color="auto" w:fill="auto"/>
            <w:noWrap w:val="0"/>
            <w:vAlign w:val="center"/>
          </w:tcPr>
          <w:p w14:paraId="1D48E323">
            <w:pPr>
              <w:pStyle w:val="6"/>
              <w:spacing w:line="260" w:lineRule="exact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当日使用超过5小时且路程200公里内</w:t>
            </w:r>
          </w:p>
        </w:tc>
        <w:tc>
          <w:tcPr>
            <w:tcW w:w="539" w:type="pct"/>
            <w:shd w:val="clear" w:color="auto" w:fill="auto"/>
            <w:noWrap w:val="0"/>
            <w:vAlign w:val="center"/>
          </w:tcPr>
          <w:p w14:paraId="4E1AC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  <w:u w:val="single"/>
                <w:lang w:val="en-US" w:eastAsia="zh-CN"/>
              </w:rPr>
              <w:t>628</w:t>
            </w:r>
            <w:r>
              <w:rPr>
                <w:rFonts w:hint="eastAsia" w:ascii="楷体" w:hAnsi="楷体" w:eastAsia="楷体" w:cs="楷体"/>
                <w:szCs w:val="21"/>
              </w:rPr>
              <w:t>元/天</w:t>
            </w:r>
          </w:p>
        </w:tc>
        <w:tc>
          <w:tcPr>
            <w:tcW w:w="1360" w:type="pct"/>
            <w:shd w:val="clear" w:color="auto" w:fill="auto"/>
            <w:noWrap w:val="0"/>
            <w:vAlign w:val="center"/>
          </w:tcPr>
          <w:p w14:paraId="36606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5小时以上，超出200公里范围按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u w:val="single"/>
                <w:lang w:val="en-US" w:eastAsia="zh-CN"/>
              </w:rPr>
              <w:t>1.2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元/公里计算</w:t>
            </w:r>
          </w:p>
        </w:tc>
      </w:tr>
      <w:tr w14:paraId="13105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7" w:type="pct"/>
            <w:vMerge w:val="continue"/>
            <w:shd w:val="clear" w:color="auto" w:fill="auto"/>
            <w:noWrap w:val="0"/>
            <w:vAlign w:val="center"/>
          </w:tcPr>
          <w:p w14:paraId="75D3217F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300" w:type="pct"/>
            <w:vMerge w:val="continue"/>
            <w:shd w:val="clear" w:color="auto" w:fill="auto"/>
            <w:noWrap w:val="0"/>
            <w:vAlign w:val="center"/>
          </w:tcPr>
          <w:p w14:paraId="11C8EAD3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  <w:lang w:val="en-US" w:eastAsia="zh-CN"/>
              </w:rPr>
            </w:pPr>
          </w:p>
        </w:tc>
        <w:tc>
          <w:tcPr>
            <w:tcW w:w="854" w:type="pct"/>
            <w:vMerge w:val="continue"/>
            <w:shd w:val="clear" w:color="auto" w:fill="auto"/>
            <w:noWrap w:val="0"/>
            <w:vAlign w:val="center"/>
          </w:tcPr>
          <w:p w14:paraId="2CF345F8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382" w:type="pct"/>
            <w:vMerge w:val="restart"/>
            <w:shd w:val="clear" w:color="auto" w:fill="auto"/>
            <w:noWrap w:val="0"/>
            <w:vAlign w:val="center"/>
          </w:tcPr>
          <w:p w14:paraId="5290C897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7座商务车</w:t>
            </w:r>
          </w:p>
        </w:tc>
        <w:tc>
          <w:tcPr>
            <w:tcW w:w="1313" w:type="pct"/>
            <w:shd w:val="clear" w:color="auto" w:fill="auto"/>
            <w:noWrap w:val="0"/>
            <w:vAlign w:val="center"/>
          </w:tcPr>
          <w:p w14:paraId="11E15F60">
            <w:pPr>
              <w:pStyle w:val="6"/>
              <w:spacing w:line="260" w:lineRule="exact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当日使用5小时内且路程200公里内</w:t>
            </w:r>
          </w:p>
        </w:tc>
        <w:tc>
          <w:tcPr>
            <w:tcW w:w="539" w:type="pct"/>
            <w:shd w:val="clear" w:color="auto" w:fill="auto"/>
            <w:noWrap w:val="0"/>
            <w:vAlign w:val="center"/>
          </w:tcPr>
          <w:p w14:paraId="7CA56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  <w:u w:val="single"/>
                <w:lang w:val="en-US" w:eastAsia="zh-CN"/>
              </w:rPr>
              <w:t>818</w:t>
            </w:r>
            <w:r>
              <w:rPr>
                <w:rFonts w:hint="eastAsia" w:ascii="楷体" w:hAnsi="楷体" w:eastAsia="楷体" w:cs="楷体"/>
                <w:szCs w:val="21"/>
              </w:rPr>
              <w:t>元/天</w:t>
            </w:r>
          </w:p>
        </w:tc>
        <w:tc>
          <w:tcPr>
            <w:tcW w:w="1360" w:type="pct"/>
            <w:shd w:val="clear" w:color="auto" w:fill="auto"/>
            <w:noWrap w:val="0"/>
            <w:vAlign w:val="center"/>
          </w:tcPr>
          <w:p w14:paraId="38D92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5小时以内，超出200公里范围按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u w:val="single"/>
                <w:lang w:val="en-US" w:eastAsia="zh-CN"/>
              </w:rPr>
              <w:t>1.3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元/公里计算</w:t>
            </w:r>
          </w:p>
        </w:tc>
      </w:tr>
      <w:tr w14:paraId="059AE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7" w:type="pct"/>
            <w:vMerge w:val="continue"/>
            <w:shd w:val="clear" w:color="auto" w:fill="auto"/>
            <w:noWrap w:val="0"/>
            <w:vAlign w:val="center"/>
          </w:tcPr>
          <w:p w14:paraId="5A0743BD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300" w:type="pct"/>
            <w:vMerge w:val="continue"/>
            <w:shd w:val="clear" w:color="auto" w:fill="auto"/>
            <w:noWrap w:val="0"/>
            <w:vAlign w:val="center"/>
          </w:tcPr>
          <w:p w14:paraId="4AB89BA4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  <w:lang w:val="en-US" w:eastAsia="zh-CN"/>
              </w:rPr>
            </w:pPr>
          </w:p>
        </w:tc>
        <w:tc>
          <w:tcPr>
            <w:tcW w:w="854" w:type="pct"/>
            <w:vMerge w:val="continue"/>
            <w:shd w:val="clear" w:color="auto" w:fill="auto"/>
            <w:noWrap w:val="0"/>
            <w:vAlign w:val="center"/>
          </w:tcPr>
          <w:p w14:paraId="42C01522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382" w:type="pct"/>
            <w:vMerge w:val="continue"/>
            <w:shd w:val="clear" w:color="auto" w:fill="auto"/>
            <w:noWrap w:val="0"/>
            <w:vAlign w:val="center"/>
          </w:tcPr>
          <w:p w14:paraId="3D25144E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1313" w:type="pct"/>
            <w:shd w:val="clear" w:color="auto" w:fill="auto"/>
            <w:noWrap w:val="0"/>
            <w:vAlign w:val="center"/>
          </w:tcPr>
          <w:p w14:paraId="7E9AEF71">
            <w:pPr>
              <w:pStyle w:val="6"/>
              <w:spacing w:line="260" w:lineRule="exact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当日使用超过5小时且路程200公里内</w:t>
            </w:r>
          </w:p>
        </w:tc>
        <w:tc>
          <w:tcPr>
            <w:tcW w:w="539" w:type="pct"/>
            <w:shd w:val="clear" w:color="auto" w:fill="auto"/>
            <w:noWrap w:val="0"/>
            <w:vAlign w:val="center"/>
          </w:tcPr>
          <w:p w14:paraId="2C5D6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  <w:u w:val="single"/>
                <w:lang w:val="en-US" w:eastAsia="zh-CN"/>
              </w:rPr>
              <w:t>848</w:t>
            </w:r>
            <w:r>
              <w:rPr>
                <w:rFonts w:hint="eastAsia" w:ascii="楷体" w:hAnsi="楷体" w:eastAsia="楷体" w:cs="楷体"/>
                <w:szCs w:val="21"/>
              </w:rPr>
              <w:t>元/天</w:t>
            </w:r>
          </w:p>
        </w:tc>
        <w:tc>
          <w:tcPr>
            <w:tcW w:w="1360" w:type="pct"/>
            <w:shd w:val="clear" w:color="auto" w:fill="auto"/>
            <w:noWrap w:val="0"/>
            <w:vAlign w:val="center"/>
          </w:tcPr>
          <w:p w14:paraId="10193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5小时以上，超出200公里范围按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u w:val="single"/>
                <w:lang w:val="en-US" w:eastAsia="zh-CN"/>
              </w:rPr>
              <w:t>1.6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元/公里计算</w:t>
            </w:r>
          </w:p>
        </w:tc>
      </w:tr>
      <w:tr w14:paraId="15668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7" w:type="pct"/>
            <w:vMerge w:val="continue"/>
            <w:shd w:val="clear" w:color="auto" w:fill="auto"/>
            <w:noWrap w:val="0"/>
            <w:vAlign w:val="center"/>
          </w:tcPr>
          <w:p w14:paraId="22E898A1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00" w:type="pct"/>
            <w:vMerge w:val="restart"/>
            <w:shd w:val="clear" w:color="auto" w:fill="auto"/>
            <w:noWrap w:val="0"/>
            <w:vAlign w:val="center"/>
          </w:tcPr>
          <w:p w14:paraId="120C35D6">
            <w:pPr>
              <w:pStyle w:val="6"/>
              <w:jc w:val="center"/>
              <w:rPr>
                <w:rFonts w:hint="default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854" w:type="pct"/>
            <w:vMerge w:val="restart"/>
            <w:shd w:val="clear" w:color="auto" w:fill="auto"/>
            <w:noWrap w:val="0"/>
            <w:vAlign w:val="center"/>
          </w:tcPr>
          <w:p w14:paraId="476A48F6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宋体"/>
                <w:bCs/>
                <w:color w:val="auto"/>
                <w:kern w:val="0"/>
                <w:sz w:val="21"/>
                <w:szCs w:val="21"/>
                <w:lang w:val="en-US" w:eastAsia="zh-CN"/>
              </w:rPr>
              <w:t>吉首市天行健旅游运输服务有限责任公司</w:t>
            </w:r>
          </w:p>
        </w:tc>
        <w:tc>
          <w:tcPr>
            <w:tcW w:w="382" w:type="pct"/>
            <w:vMerge w:val="restart"/>
            <w:shd w:val="clear" w:color="auto" w:fill="auto"/>
            <w:noWrap w:val="0"/>
            <w:vAlign w:val="center"/>
          </w:tcPr>
          <w:p w14:paraId="240BB66D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5座轿车、越野车</w:t>
            </w:r>
          </w:p>
          <w:p w14:paraId="65853A31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13" w:type="pct"/>
            <w:shd w:val="clear" w:color="auto" w:fill="auto"/>
            <w:noWrap w:val="0"/>
            <w:vAlign w:val="center"/>
          </w:tcPr>
          <w:p w14:paraId="778FE128">
            <w:pPr>
              <w:pStyle w:val="6"/>
              <w:spacing w:line="260" w:lineRule="exact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当日使用5小时内且路程200公里内</w:t>
            </w:r>
          </w:p>
        </w:tc>
        <w:tc>
          <w:tcPr>
            <w:tcW w:w="539" w:type="pct"/>
            <w:shd w:val="clear" w:color="auto" w:fill="auto"/>
            <w:noWrap w:val="0"/>
            <w:vAlign w:val="center"/>
          </w:tcPr>
          <w:p w14:paraId="314A41E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  <w:u w:val="single"/>
                <w:lang w:val="en-US" w:eastAsia="zh-CN"/>
              </w:rPr>
              <w:t>500</w:t>
            </w:r>
            <w:r>
              <w:rPr>
                <w:rFonts w:hint="eastAsia" w:ascii="楷体" w:hAnsi="楷体" w:eastAsia="楷体" w:cs="楷体"/>
                <w:szCs w:val="21"/>
              </w:rPr>
              <w:t>元/天</w:t>
            </w:r>
          </w:p>
        </w:tc>
        <w:tc>
          <w:tcPr>
            <w:tcW w:w="1360" w:type="pct"/>
            <w:shd w:val="clear" w:color="auto" w:fill="auto"/>
            <w:noWrap w:val="0"/>
            <w:vAlign w:val="center"/>
          </w:tcPr>
          <w:p w14:paraId="24A3B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5小时</w:t>
            </w:r>
            <w:r>
              <w:rPr>
                <w:rFonts w:hint="eastAsia" w:ascii="楷体" w:hAnsi="楷体" w:eastAsia="楷体" w:cs="楷体"/>
                <w:b w:val="0"/>
                <w:bCs w:val="0"/>
                <w:spacing w:val="20"/>
                <w:szCs w:val="21"/>
              </w:rPr>
              <w:t>以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内，超出200公里范围按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u w:val="single"/>
                <w:lang w:val="en-US" w:eastAsia="zh-CN"/>
              </w:rPr>
              <w:t>0.8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元/公里计算</w:t>
            </w:r>
          </w:p>
        </w:tc>
      </w:tr>
      <w:tr w14:paraId="2A500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7" w:type="pct"/>
            <w:vMerge w:val="continue"/>
            <w:shd w:val="clear" w:color="auto" w:fill="auto"/>
            <w:noWrap w:val="0"/>
            <w:vAlign w:val="center"/>
          </w:tcPr>
          <w:p w14:paraId="61E3E85E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00" w:type="pct"/>
            <w:vMerge w:val="continue"/>
            <w:shd w:val="clear" w:color="auto" w:fill="auto"/>
            <w:noWrap w:val="0"/>
            <w:vAlign w:val="center"/>
          </w:tcPr>
          <w:p w14:paraId="248F9CD6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4" w:type="pct"/>
            <w:vMerge w:val="continue"/>
            <w:shd w:val="clear" w:color="auto" w:fill="auto"/>
            <w:noWrap w:val="0"/>
            <w:vAlign w:val="center"/>
          </w:tcPr>
          <w:p w14:paraId="17691B26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2" w:type="pct"/>
            <w:vMerge w:val="continue"/>
            <w:shd w:val="clear" w:color="auto" w:fill="auto"/>
            <w:noWrap w:val="0"/>
            <w:vAlign w:val="center"/>
          </w:tcPr>
          <w:p w14:paraId="1C75BDD4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13" w:type="pct"/>
            <w:shd w:val="clear" w:color="auto" w:fill="auto"/>
            <w:noWrap w:val="0"/>
            <w:vAlign w:val="center"/>
          </w:tcPr>
          <w:p w14:paraId="7BDB97A2">
            <w:pPr>
              <w:pStyle w:val="6"/>
              <w:spacing w:line="260" w:lineRule="exact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当日使用超过5小时且路程200公里内</w:t>
            </w:r>
          </w:p>
        </w:tc>
        <w:tc>
          <w:tcPr>
            <w:tcW w:w="539" w:type="pct"/>
            <w:shd w:val="clear" w:color="auto" w:fill="auto"/>
            <w:noWrap w:val="0"/>
            <w:vAlign w:val="center"/>
          </w:tcPr>
          <w:p w14:paraId="55A33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  <w:u w:val="single"/>
                <w:lang w:val="en-US" w:eastAsia="zh-CN"/>
              </w:rPr>
              <w:t>500</w:t>
            </w:r>
            <w:r>
              <w:rPr>
                <w:rFonts w:hint="eastAsia" w:ascii="楷体" w:hAnsi="楷体" w:eastAsia="楷体" w:cs="楷体"/>
                <w:szCs w:val="21"/>
              </w:rPr>
              <w:t>元/天</w:t>
            </w:r>
          </w:p>
        </w:tc>
        <w:tc>
          <w:tcPr>
            <w:tcW w:w="1360" w:type="pct"/>
            <w:shd w:val="clear" w:color="auto" w:fill="auto"/>
            <w:noWrap w:val="0"/>
            <w:vAlign w:val="center"/>
          </w:tcPr>
          <w:p w14:paraId="25C59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5小时以上，超出200公里范围按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u w:val="single"/>
                <w:lang w:val="en-US" w:eastAsia="zh-CN"/>
              </w:rPr>
              <w:t>0.8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元/公里计算</w:t>
            </w:r>
          </w:p>
        </w:tc>
      </w:tr>
      <w:tr w14:paraId="2983A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7" w:type="pct"/>
            <w:vMerge w:val="continue"/>
            <w:shd w:val="clear" w:color="auto" w:fill="auto"/>
            <w:noWrap w:val="0"/>
            <w:vAlign w:val="center"/>
          </w:tcPr>
          <w:p w14:paraId="34C63AC6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00" w:type="pct"/>
            <w:vMerge w:val="continue"/>
            <w:shd w:val="clear" w:color="auto" w:fill="auto"/>
            <w:noWrap w:val="0"/>
            <w:vAlign w:val="center"/>
          </w:tcPr>
          <w:p w14:paraId="7F10E6B0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4" w:type="pct"/>
            <w:vMerge w:val="continue"/>
            <w:shd w:val="clear" w:color="auto" w:fill="auto"/>
            <w:noWrap w:val="0"/>
            <w:vAlign w:val="center"/>
          </w:tcPr>
          <w:p w14:paraId="31A3D023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2" w:type="pct"/>
            <w:vMerge w:val="restart"/>
            <w:shd w:val="clear" w:color="auto" w:fill="auto"/>
            <w:noWrap w:val="0"/>
            <w:vAlign w:val="center"/>
          </w:tcPr>
          <w:p w14:paraId="6FC8FD1C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7座商务车</w:t>
            </w:r>
          </w:p>
        </w:tc>
        <w:tc>
          <w:tcPr>
            <w:tcW w:w="1313" w:type="pct"/>
            <w:shd w:val="clear" w:color="auto" w:fill="auto"/>
            <w:noWrap w:val="0"/>
            <w:vAlign w:val="center"/>
          </w:tcPr>
          <w:p w14:paraId="7DB6651A">
            <w:pPr>
              <w:pStyle w:val="6"/>
              <w:spacing w:line="260" w:lineRule="exact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当日使用5小时内且路程200公里内</w:t>
            </w:r>
          </w:p>
        </w:tc>
        <w:tc>
          <w:tcPr>
            <w:tcW w:w="539" w:type="pct"/>
            <w:shd w:val="clear" w:color="auto" w:fill="auto"/>
            <w:noWrap w:val="0"/>
            <w:vAlign w:val="center"/>
          </w:tcPr>
          <w:p w14:paraId="136DC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  <w:u w:val="single"/>
                <w:lang w:val="en-US" w:eastAsia="zh-CN"/>
              </w:rPr>
              <w:t>550</w:t>
            </w:r>
            <w:r>
              <w:rPr>
                <w:rFonts w:hint="eastAsia" w:ascii="楷体" w:hAnsi="楷体" w:eastAsia="楷体" w:cs="楷体"/>
                <w:szCs w:val="21"/>
              </w:rPr>
              <w:t>元/天</w:t>
            </w:r>
          </w:p>
        </w:tc>
        <w:tc>
          <w:tcPr>
            <w:tcW w:w="1360" w:type="pct"/>
            <w:shd w:val="clear" w:color="auto" w:fill="auto"/>
            <w:noWrap w:val="0"/>
            <w:vAlign w:val="center"/>
          </w:tcPr>
          <w:p w14:paraId="63019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5小时以内，超出200公里范围按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u w:val="single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元/公里计算</w:t>
            </w:r>
          </w:p>
        </w:tc>
      </w:tr>
      <w:tr w14:paraId="3A315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7" w:type="pct"/>
            <w:vMerge w:val="continue"/>
            <w:shd w:val="clear" w:color="auto" w:fill="auto"/>
            <w:noWrap w:val="0"/>
            <w:vAlign w:val="center"/>
          </w:tcPr>
          <w:p w14:paraId="1B96D07C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00" w:type="pct"/>
            <w:vMerge w:val="continue"/>
            <w:shd w:val="clear" w:color="auto" w:fill="auto"/>
            <w:noWrap w:val="0"/>
            <w:vAlign w:val="center"/>
          </w:tcPr>
          <w:p w14:paraId="0299CA50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4" w:type="pct"/>
            <w:vMerge w:val="continue"/>
            <w:shd w:val="clear" w:color="auto" w:fill="auto"/>
            <w:noWrap w:val="0"/>
            <w:vAlign w:val="center"/>
          </w:tcPr>
          <w:p w14:paraId="7965BC82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2" w:type="pct"/>
            <w:vMerge w:val="continue"/>
            <w:shd w:val="clear" w:color="auto" w:fill="auto"/>
            <w:noWrap w:val="0"/>
            <w:vAlign w:val="center"/>
          </w:tcPr>
          <w:p w14:paraId="2C095255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13" w:type="pct"/>
            <w:shd w:val="clear" w:color="auto" w:fill="auto"/>
            <w:noWrap w:val="0"/>
            <w:vAlign w:val="center"/>
          </w:tcPr>
          <w:p w14:paraId="6431ED75">
            <w:pPr>
              <w:pStyle w:val="6"/>
              <w:spacing w:line="260" w:lineRule="exact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当日使用超过5小时且路程200公里内</w:t>
            </w:r>
          </w:p>
        </w:tc>
        <w:tc>
          <w:tcPr>
            <w:tcW w:w="539" w:type="pct"/>
            <w:shd w:val="clear" w:color="auto" w:fill="auto"/>
            <w:noWrap w:val="0"/>
            <w:vAlign w:val="center"/>
          </w:tcPr>
          <w:p w14:paraId="0EE8D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  <w:u w:val="single"/>
                <w:lang w:val="en-US" w:eastAsia="zh-CN"/>
              </w:rPr>
              <w:t>550</w:t>
            </w:r>
            <w:r>
              <w:rPr>
                <w:rFonts w:hint="eastAsia" w:ascii="楷体" w:hAnsi="楷体" w:eastAsia="楷体" w:cs="楷体"/>
                <w:szCs w:val="21"/>
              </w:rPr>
              <w:t>元/天</w:t>
            </w:r>
          </w:p>
        </w:tc>
        <w:tc>
          <w:tcPr>
            <w:tcW w:w="1360" w:type="pct"/>
            <w:shd w:val="clear" w:color="auto" w:fill="auto"/>
            <w:noWrap w:val="0"/>
            <w:vAlign w:val="center"/>
          </w:tcPr>
          <w:p w14:paraId="0CE2F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5小时以上，超出200公里范围按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u w:val="single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元/公里计算</w:t>
            </w:r>
          </w:p>
        </w:tc>
      </w:tr>
      <w:bookmarkEnd w:id="4"/>
      <w:bookmarkEnd w:id="5"/>
    </w:tbl>
    <w:p w14:paraId="0415241E">
      <w:pPr>
        <w:jc w:val="both"/>
        <w:rPr>
          <w:rFonts w:hint="eastAsia" w:ascii="楷体" w:hAnsi="楷体" w:eastAsia="楷体"/>
          <w:b/>
          <w:sz w:val="24"/>
        </w:rPr>
      </w:pPr>
    </w:p>
    <w:p w14:paraId="56ED8156">
      <w:pPr>
        <w:spacing w:line="400" w:lineRule="exact"/>
        <w:jc w:val="center"/>
        <w:rPr>
          <w:rFonts w:hint="eastAsia" w:ascii="楷体" w:hAnsi="楷体" w:eastAsia="楷体"/>
          <w:b/>
          <w:sz w:val="32"/>
          <w:szCs w:val="32"/>
        </w:rPr>
      </w:pPr>
    </w:p>
    <w:p w14:paraId="1D114CA8">
      <w:pPr>
        <w:spacing w:line="400" w:lineRule="exact"/>
        <w:jc w:val="center"/>
        <w:rPr>
          <w:rFonts w:hint="eastAsia" w:ascii="楷体" w:hAnsi="楷体" w:eastAsia="楷体"/>
          <w:b/>
          <w:sz w:val="32"/>
          <w:szCs w:val="32"/>
        </w:rPr>
      </w:pPr>
    </w:p>
    <w:p w14:paraId="7FAA2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楷体" w:hAnsi="楷体" w:eastAsia="楷体"/>
          <w:b/>
          <w:bCs w:val="0"/>
          <w:color w:val="auto"/>
          <w:kern w:val="0"/>
          <w:sz w:val="32"/>
          <w:szCs w:val="32"/>
        </w:rPr>
      </w:pPr>
    </w:p>
    <w:p w14:paraId="68BCE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楷体" w:hAnsi="楷体" w:eastAsia="楷体" w:cs="楷体"/>
          <w:b/>
          <w:bCs w:val="0"/>
          <w:color w:val="000000"/>
          <w:sz w:val="28"/>
          <w:szCs w:val="28"/>
        </w:rPr>
      </w:pPr>
      <w:r>
        <w:rPr>
          <w:rFonts w:hint="eastAsia" w:ascii="楷体" w:hAnsi="楷体" w:eastAsia="楷体"/>
          <w:b/>
          <w:bCs w:val="0"/>
          <w:color w:val="auto"/>
          <w:kern w:val="0"/>
          <w:sz w:val="28"/>
          <w:szCs w:val="28"/>
        </w:rPr>
        <w:t>项目名称：</w:t>
      </w:r>
      <w:r>
        <w:rPr>
          <w:rFonts w:hint="eastAsia" w:ascii="楷体" w:hAnsi="楷体" w:eastAsia="楷体" w:cs="Times New Roman"/>
          <w:b/>
          <w:bCs w:val="0"/>
          <w:color w:val="auto"/>
          <w:sz w:val="28"/>
          <w:szCs w:val="28"/>
          <w:lang w:val="en-US" w:eastAsia="zh-CN"/>
        </w:rPr>
        <w:t xml:space="preserve"> </w:t>
      </w:r>
      <w:bookmarkStart w:id="8" w:name="OLE_LINK4"/>
      <w:r>
        <w:rPr>
          <w:rFonts w:hint="eastAsia" w:ascii="楷体" w:hAnsi="楷体" w:eastAsia="楷体" w:cs="楷体"/>
          <w:b/>
          <w:bCs w:val="0"/>
          <w:color w:val="000000"/>
          <w:sz w:val="28"/>
          <w:szCs w:val="28"/>
        </w:rPr>
        <w:t>吉首校区（大中型车辆租赁服务）</w:t>
      </w:r>
      <w:bookmarkEnd w:id="8"/>
    </w:p>
    <w:p w14:paraId="79E62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楷体" w:hAnsi="楷体" w:eastAsia="楷体" w:cs="楷体"/>
          <w:b/>
          <w:bCs w:val="0"/>
          <w:color w:val="000000"/>
          <w:sz w:val="28"/>
          <w:szCs w:val="28"/>
        </w:rPr>
      </w:pPr>
    </w:p>
    <w:tbl>
      <w:tblPr>
        <w:tblStyle w:val="2"/>
        <w:tblW w:w="475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883"/>
        <w:gridCol w:w="2512"/>
        <w:gridCol w:w="2109"/>
        <w:gridCol w:w="3732"/>
        <w:gridCol w:w="1743"/>
        <w:gridCol w:w="2960"/>
      </w:tblGrid>
      <w:tr w14:paraId="5F9BF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231" w:type="pct"/>
            <w:shd w:val="clear" w:color="auto" w:fill="auto"/>
            <w:noWrap w:val="0"/>
            <w:vAlign w:val="center"/>
          </w:tcPr>
          <w:p w14:paraId="4D432D03">
            <w:pPr>
              <w:jc w:val="center"/>
              <w:rPr>
                <w:rFonts w:hint="eastAsia" w:ascii="楷体" w:hAnsi="楷体" w:eastAsia="楷体" w:cs="楷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  <w:lang w:val="en-US" w:eastAsia="zh-CN"/>
              </w:rPr>
              <w:t>包号</w:t>
            </w:r>
          </w:p>
        </w:tc>
        <w:tc>
          <w:tcPr>
            <w:tcW w:w="302" w:type="pct"/>
            <w:shd w:val="clear" w:color="auto" w:fill="auto"/>
            <w:noWrap w:val="0"/>
            <w:vAlign w:val="center"/>
          </w:tcPr>
          <w:p w14:paraId="11A7C503">
            <w:pPr>
              <w:pStyle w:val="6"/>
              <w:jc w:val="center"/>
              <w:rPr>
                <w:rFonts w:hint="eastAsia" w:ascii="楷体" w:hAnsi="楷体" w:eastAsia="楷体" w:cs="楷体"/>
                <w:b/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序号</w:t>
            </w:r>
          </w:p>
        </w:tc>
        <w:tc>
          <w:tcPr>
            <w:tcW w:w="859" w:type="pct"/>
            <w:shd w:val="clear" w:color="auto" w:fill="auto"/>
            <w:noWrap w:val="0"/>
            <w:vAlign w:val="center"/>
          </w:tcPr>
          <w:p w14:paraId="1A245C14">
            <w:pPr>
              <w:pStyle w:val="6"/>
              <w:jc w:val="center"/>
              <w:rPr>
                <w:rFonts w:hint="default" w:ascii="楷体" w:hAnsi="楷体" w:eastAsia="楷体" w:cs="楷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  <w:lang w:val="en-US" w:eastAsia="zh-CN"/>
              </w:rPr>
              <w:t>供应商名称</w:t>
            </w:r>
          </w:p>
        </w:tc>
        <w:tc>
          <w:tcPr>
            <w:tcW w:w="721" w:type="pct"/>
            <w:shd w:val="clear" w:color="auto" w:fill="auto"/>
            <w:noWrap w:val="0"/>
            <w:vAlign w:val="center"/>
          </w:tcPr>
          <w:p w14:paraId="6E03FEEF">
            <w:pPr>
              <w:pStyle w:val="6"/>
              <w:jc w:val="center"/>
              <w:rPr>
                <w:rFonts w:hint="eastAsia" w:ascii="楷体" w:hAnsi="楷体" w:eastAsia="楷体" w:cs="楷体"/>
                <w:b/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车辆类型</w:t>
            </w:r>
          </w:p>
        </w:tc>
        <w:tc>
          <w:tcPr>
            <w:tcW w:w="1276" w:type="pct"/>
            <w:shd w:val="clear" w:color="auto" w:fill="auto"/>
            <w:noWrap w:val="0"/>
            <w:vAlign w:val="center"/>
          </w:tcPr>
          <w:p w14:paraId="3E100A9E">
            <w:pPr>
              <w:pStyle w:val="6"/>
              <w:jc w:val="center"/>
              <w:rPr>
                <w:rFonts w:ascii="楷体" w:hAnsi="楷体" w:eastAsia="楷体" w:cs="楷体"/>
                <w:b/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租车（定制）类型</w:t>
            </w:r>
          </w:p>
        </w:tc>
        <w:tc>
          <w:tcPr>
            <w:tcW w:w="596" w:type="pct"/>
            <w:shd w:val="clear" w:color="auto" w:fill="auto"/>
            <w:noWrap w:val="0"/>
            <w:vAlign w:val="center"/>
          </w:tcPr>
          <w:p w14:paraId="0E561431">
            <w:pPr>
              <w:pStyle w:val="6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  <w:lang w:eastAsia="zh-CN"/>
              </w:rPr>
              <w:t>响应</w:t>
            </w: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报价</w:t>
            </w:r>
          </w:p>
        </w:tc>
        <w:tc>
          <w:tcPr>
            <w:tcW w:w="1012" w:type="pct"/>
            <w:shd w:val="clear" w:color="auto" w:fill="auto"/>
            <w:noWrap w:val="0"/>
            <w:vAlign w:val="center"/>
          </w:tcPr>
          <w:p w14:paraId="4F67FA79">
            <w:pPr>
              <w:pStyle w:val="6"/>
              <w:jc w:val="center"/>
              <w:rPr>
                <w:rFonts w:ascii="楷体" w:hAnsi="楷体" w:eastAsia="楷体" w:cs="楷体"/>
                <w:b/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当日范围外</w:t>
            </w:r>
            <w:r>
              <w:rPr>
                <w:rFonts w:hint="eastAsia" w:ascii="楷体" w:hAnsi="楷体" w:eastAsia="楷体" w:cs="楷体"/>
                <w:b/>
                <w:bCs/>
                <w:szCs w:val="21"/>
                <w:lang w:eastAsia="zh-CN"/>
              </w:rPr>
              <w:t>响应</w:t>
            </w: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报价</w:t>
            </w:r>
          </w:p>
        </w:tc>
      </w:tr>
      <w:tr w14:paraId="10DB9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31" w:type="pct"/>
            <w:vMerge w:val="restart"/>
            <w:shd w:val="clear" w:color="auto" w:fill="auto"/>
            <w:noWrap w:val="0"/>
            <w:vAlign w:val="center"/>
          </w:tcPr>
          <w:p w14:paraId="3BCF8F0B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  <w:lang w:val="en-US" w:eastAsia="zh-CN"/>
              </w:rPr>
            </w:pPr>
            <w:bookmarkStart w:id="9" w:name="OLE_LINK1" w:colFirst="3" w:colLast="6"/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包二</w:t>
            </w:r>
          </w:p>
        </w:tc>
        <w:tc>
          <w:tcPr>
            <w:tcW w:w="302" w:type="pct"/>
            <w:vMerge w:val="restart"/>
            <w:shd w:val="clear" w:color="auto" w:fill="auto"/>
            <w:noWrap w:val="0"/>
            <w:vAlign w:val="center"/>
          </w:tcPr>
          <w:p w14:paraId="1ADFE043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1</w:t>
            </w:r>
          </w:p>
          <w:p w14:paraId="567ADB81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859" w:type="pct"/>
            <w:vMerge w:val="restart"/>
            <w:shd w:val="clear" w:color="auto" w:fill="auto"/>
            <w:noWrap w:val="0"/>
            <w:vAlign w:val="center"/>
          </w:tcPr>
          <w:p w14:paraId="0EEE1049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color w:val="auto"/>
                <w:kern w:val="0"/>
                <w:sz w:val="21"/>
                <w:szCs w:val="21"/>
                <w:lang w:val="en-US" w:eastAsia="zh-CN"/>
              </w:rPr>
              <w:t>湘西自治州天下游运输有限责任公司</w:t>
            </w:r>
          </w:p>
        </w:tc>
        <w:tc>
          <w:tcPr>
            <w:tcW w:w="721" w:type="pct"/>
            <w:vMerge w:val="restart"/>
            <w:shd w:val="clear" w:color="auto" w:fill="auto"/>
            <w:noWrap w:val="0"/>
            <w:vAlign w:val="center"/>
          </w:tcPr>
          <w:p w14:paraId="1A5B67B2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16-19座丰田考斯特或同类型同标准(座位数)的商务中巴车</w:t>
            </w:r>
          </w:p>
        </w:tc>
        <w:tc>
          <w:tcPr>
            <w:tcW w:w="1276" w:type="pct"/>
            <w:shd w:val="clear" w:color="auto" w:fill="auto"/>
            <w:noWrap w:val="0"/>
            <w:vAlign w:val="center"/>
          </w:tcPr>
          <w:p w14:paraId="551B82A2">
            <w:pPr>
              <w:pStyle w:val="6"/>
              <w:spacing w:line="240" w:lineRule="exact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当日使用5小时内且路程200公里内</w:t>
            </w:r>
          </w:p>
        </w:tc>
        <w:tc>
          <w:tcPr>
            <w:tcW w:w="596" w:type="pct"/>
            <w:shd w:val="clear" w:color="auto" w:fill="auto"/>
            <w:noWrap w:val="0"/>
            <w:vAlign w:val="center"/>
          </w:tcPr>
          <w:p w14:paraId="14FEFE6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楷体" w:hAnsi="楷体" w:eastAsia="楷体" w:cs="楷体"/>
                <w:szCs w:val="21"/>
                <w:u w:val="single"/>
              </w:rPr>
            </w:pPr>
            <w:r>
              <w:rPr>
                <w:rFonts w:hint="eastAsia" w:ascii="楷体" w:hAnsi="楷体" w:eastAsia="楷体" w:cs="楷体"/>
                <w:szCs w:val="21"/>
                <w:u w:val="single"/>
                <w:lang w:val="en-US" w:eastAsia="zh-CN"/>
              </w:rPr>
              <w:t>1000</w:t>
            </w:r>
            <w:r>
              <w:rPr>
                <w:rFonts w:hint="eastAsia" w:ascii="楷体" w:hAnsi="楷体" w:eastAsia="楷体" w:cs="楷体"/>
                <w:szCs w:val="21"/>
              </w:rPr>
              <w:t>元/天</w:t>
            </w:r>
          </w:p>
        </w:tc>
        <w:tc>
          <w:tcPr>
            <w:tcW w:w="1012" w:type="pct"/>
            <w:shd w:val="clear" w:color="auto" w:fill="auto"/>
            <w:noWrap w:val="0"/>
            <w:vAlign w:val="center"/>
          </w:tcPr>
          <w:p w14:paraId="13F93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楷体"/>
                <w:b w:val="0"/>
                <w:bCs w:val="0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5小时以内，超出200公里范围按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u w:val="single"/>
                <w:lang w:val="en-US" w:eastAsia="zh-CN"/>
              </w:rPr>
              <w:t>2.5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元/公里计算</w:t>
            </w:r>
          </w:p>
        </w:tc>
      </w:tr>
      <w:tr w14:paraId="4D340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31" w:type="pct"/>
            <w:vMerge w:val="continue"/>
            <w:shd w:val="clear" w:color="auto" w:fill="auto"/>
            <w:noWrap w:val="0"/>
            <w:vAlign w:val="center"/>
          </w:tcPr>
          <w:p w14:paraId="7AEBDC94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302" w:type="pct"/>
            <w:vMerge w:val="continue"/>
            <w:shd w:val="clear" w:color="auto" w:fill="auto"/>
            <w:noWrap w:val="0"/>
            <w:vAlign w:val="center"/>
          </w:tcPr>
          <w:p w14:paraId="5B2689DB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32F921F9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721" w:type="pct"/>
            <w:vMerge w:val="continue"/>
            <w:shd w:val="clear" w:color="auto" w:fill="auto"/>
            <w:noWrap w:val="0"/>
            <w:vAlign w:val="center"/>
          </w:tcPr>
          <w:p w14:paraId="26C45273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1276" w:type="pct"/>
            <w:shd w:val="clear" w:color="auto" w:fill="auto"/>
            <w:noWrap w:val="0"/>
            <w:vAlign w:val="center"/>
          </w:tcPr>
          <w:p w14:paraId="6B3D709E">
            <w:pPr>
              <w:pStyle w:val="6"/>
              <w:spacing w:line="240" w:lineRule="exact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当日使用超过5小时且路程200公里内</w:t>
            </w:r>
          </w:p>
        </w:tc>
        <w:tc>
          <w:tcPr>
            <w:tcW w:w="596" w:type="pct"/>
            <w:shd w:val="clear" w:color="auto" w:fill="auto"/>
            <w:noWrap w:val="0"/>
            <w:vAlign w:val="center"/>
          </w:tcPr>
          <w:p w14:paraId="53E40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  <w:u w:val="single"/>
                <w:lang w:val="en-US" w:eastAsia="zh-CN"/>
              </w:rPr>
              <w:t>1100</w:t>
            </w:r>
            <w:r>
              <w:rPr>
                <w:rFonts w:hint="eastAsia" w:ascii="楷体" w:hAnsi="楷体" w:eastAsia="楷体" w:cs="楷体"/>
                <w:szCs w:val="21"/>
              </w:rPr>
              <w:t>元/天</w:t>
            </w:r>
          </w:p>
        </w:tc>
        <w:tc>
          <w:tcPr>
            <w:tcW w:w="1012" w:type="pct"/>
            <w:shd w:val="clear" w:color="auto" w:fill="auto"/>
            <w:noWrap w:val="0"/>
            <w:vAlign w:val="center"/>
          </w:tcPr>
          <w:p w14:paraId="4C023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5小时以上，超出200公里范围按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u w:val="single"/>
                <w:lang w:val="en-US" w:eastAsia="zh-CN"/>
              </w:rPr>
              <w:t>2.5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元/公里计算</w:t>
            </w:r>
          </w:p>
        </w:tc>
      </w:tr>
      <w:tr w14:paraId="20A9A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1" w:type="pct"/>
            <w:vMerge w:val="continue"/>
            <w:shd w:val="clear" w:color="auto" w:fill="auto"/>
            <w:noWrap w:val="0"/>
            <w:vAlign w:val="center"/>
          </w:tcPr>
          <w:p w14:paraId="38D9BDA2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302" w:type="pct"/>
            <w:vMerge w:val="continue"/>
            <w:shd w:val="clear" w:color="auto" w:fill="auto"/>
            <w:noWrap w:val="0"/>
            <w:vAlign w:val="center"/>
          </w:tcPr>
          <w:p w14:paraId="23A1D5DB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102849F1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721" w:type="pct"/>
            <w:shd w:val="clear" w:color="auto" w:fill="auto"/>
            <w:noWrap w:val="0"/>
            <w:vAlign w:val="center"/>
          </w:tcPr>
          <w:p w14:paraId="19E0A867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pacing w:val="-23"/>
                <w:sz w:val="21"/>
                <w:szCs w:val="21"/>
              </w:rPr>
              <w:t>30-39座客车</w:t>
            </w:r>
          </w:p>
        </w:tc>
        <w:tc>
          <w:tcPr>
            <w:tcW w:w="1276" w:type="pct"/>
            <w:shd w:val="clear" w:color="auto" w:fill="auto"/>
            <w:noWrap w:val="0"/>
            <w:vAlign w:val="center"/>
          </w:tcPr>
          <w:p w14:paraId="0CE9A87B">
            <w:pPr>
              <w:spacing w:line="240" w:lineRule="exact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全日租（当日使用不超过200公里）</w:t>
            </w:r>
          </w:p>
        </w:tc>
        <w:tc>
          <w:tcPr>
            <w:tcW w:w="596" w:type="pct"/>
            <w:shd w:val="clear" w:color="auto" w:fill="auto"/>
            <w:noWrap w:val="0"/>
            <w:vAlign w:val="center"/>
          </w:tcPr>
          <w:p w14:paraId="03950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  <w:u w:val="single"/>
                <w:lang w:val="en-US" w:eastAsia="zh-CN"/>
              </w:rPr>
              <w:t>1200</w:t>
            </w:r>
            <w:r>
              <w:rPr>
                <w:rFonts w:hint="eastAsia" w:ascii="楷体" w:hAnsi="楷体" w:eastAsia="楷体" w:cs="楷体"/>
                <w:szCs w:val="21"/>
              </w:rPr>
              <w:t>元/天</w:t>
            </w:r>
          </w:p>
        </w:tc>
        <w:tc>
          <w:tcPr>
            <w:tcW w:w="1012" w:type="pct"/>
            <w:shd w:val="clear" w:color="auto" w:fill="auto"/>
            <w:noWrap w:val="0"/>
            <w:vAlign w:val="center"/>
          </w:tcPr>
          <w:p w14:paraId="17429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超出200公里范围按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u w:val="single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元/公里计算</w:t>
            </w:r>
          </w:p>
        </w:tc>
      </w:tr>
      <w:tr w14:paraId="0F189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1" w:type="pct"/>
            <w:vMerge w:val="continue"/>
            <w:shd w:val="clear" w:color="auto" w:fill="auto"/>
            <w:noWrap w:val="0"/>
            <w:vAlign w:val="center"/>
          </w:tcPr>
          <w:p w14:paraId="68C44829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302" w:type="pct"/>
            <w:vMerge w:val="continue"/>
            <w:shd w:val="clear" w:color="auto" w:fill="auto"/>
            <w:noWrap w:val="0"/>
            <w:vAlign w:val="center"/>
          </w:tcPr>
          <w:p w14:paraId="2616BE52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6E00E4D9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721" w:type="pct"/>
            <w:shd w:val="clear" w:color="auto" w:fill="auto"/>
            <w:noWrap w:val="0"/>
            <w:vAlign w:val="center"/>
          </w:tcPr>
          <w:p w14:paraId="766CBC81">
            <w:pPr>
              <w:pStyle w:val="6"/>
              <w:spacing w:line="240" w:lineRule="exact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40座及以上客车</w:t>
            </w:r>
          </w:p>
        </w:tc>
        <w:tc>
          <w:tcPr>
            <w:tcW w:w="1276" w:type="pct"/>
            <w:shd w:val="clear" w:color="auto" w:fill="auto"/>
            <w:noWrap w:val="0"/>
            <w:vAlign w:val="center"/>
          </w:tcPr>
          <w:p w14:paraId="58E637E0">
            <w:pPr>
              <w:spacing w:line="240" w:lineRule="exact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全日租（当日使用不超过200公里）</w:t>
            </w:r>
          </w:p>
        </w:tc>
        <w:tc>
          <w:tcPr>
            <w:tcW w:w="596" w:type="pct"/>
            <w:shd w:val="clear" w:color="auto" w:fill="auto"/>
            <w:noWrap w:val="0"/>
            <w:vAlign w:val="center"/>
          </w:tcPr>
          <w:p w14:paraId="7BCB6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szCs w:val="21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u w:val="single"/>
                <w:lang w:val="en-US" w:eastAsia="zh-CN"/>
              </w:rPr>
              <w:t>1500</w:t>
            </w:r>
            <w:r>
              <w:rPr>
                <w:rFonts w:hint="eastAsia" w:ascii="楷体" w:hAnsi="楷体" w:eastAsia="楷体" w:cs="楷体"/>
                <w:szCs w:val="21"/>
              </w:rPr>
              <w:t>元/天</w:t>
            </w:r>
          </w:p>
        </w:tc>
        <w:tc>
          <w:tcPr>
            <w:tcW w:w="1012" w:type="pct"/>
            <w:shd w:val="clear" w:color="auto" w:fill="auto"/>
            <w:noWrap w:val="0"/>
            <w:vAlign w:val="center"/>
          </w:tcPr>
          <w:p w14:paraId="19C82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超出200公里范围按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u w:val="single"/>
                <w:lang w:val="en-US" w:eastAsia="zh-CN"/>
              </w:rPr>
              <w:t>4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元/公里计算</w:t>
            </w:r>
          </w:p>
        </w:tc>
      </w:tr>
      <w:bookmarkEnd w:id="9"/>
      <w:tr w14:paraId="518C6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31" w:type="pct"/>
            <w:vMerge w:val="continue"/>
            <w:shd w:val="clear" w:color="auto" w:fill="auto"/>
            <w:noWrap w:val="0"/>
            <w:vAlign w:val="center"/>
          </w:tcPr>
          <w:p w14:paraId="3B95E934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302" w:type="pct"/>
            <w:vMerge w:val="restart"/>
            <w:shd w:val="clear" w:color="auto" w:fill="auto"/>
            <w:noWrap w:val="0"/>
            <w:vAlign w:val="center"/>
          </w:tcPr>
          <w:p w14:paraId="6AC0D7C3">
            <w:pPr>
              <w:pStyle w:val="6"/>
              <w:jc w:val="center"/>
              <w:rPr>
                <w:rFonts w:hint="default" w:ascii="楷体" w:hAnsi="楷体" w:eastAsia="楷体" w:cs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2</w:t>
            </w:r>
          </w:p>
        </w:tc>
        <w:tc>
          <w:tcPr>
            <w:tcW w:w="859" w:type="pct"/>
            <w:vMerge w:val="restart"/>
            <w:shd w:val="clear" w:color="auto" w:fill="auto"/>
            <w:noWrap w:val="0"/>
            <w:vAlign w:val="center"/>
          </w:tcPr>
          <w:p w14:paraId="79F70618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color w:val="auto"/>
                <w:spacing w:val="-6"/>
                <w:kern w:val="0"/>
                <w:sz w:val="21"/>
                <w:szCs w:val="21"/>
                <w:lang w:val="en-US" w:eastAsia="zh-CN"/>
              </w:rPr>
              <w:t>吉首市天行健文化旅游投资开发有限责任公司</w:t>
            </w:r>
          </w:p>
        </w:tc>
        <w:tc>
          <w:tcPr>
            <w:tcW w:w="721" w:type="pct"/>
            <w:vMerge w:val="restart"/>
            <w:shd w:val="clear" w:color="auto" w:fill="auto"/>
            <w:noWrap w:val="0"/>
            <w:vAlign w:val="center"/>
          </w:tcPr>
          <w:p w14:paraId="4BBCFBC5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16-19座丰田考斯特或同类型同标准(座位数)的商务中巴车</w:t>
            </w:r>
          </w:p>
        </w:tc>
        <w:tc>
          <w:tcPr>
            <w:tcW w:w="1276" w:type="pct"/>
            <w:shd w:val="clear" w:color="auto" w:fill="auto"/>
            <w:noWrap w:val="0"/>
            <w:vAlign w:val="center"/>
          </w:tcPr>
          <w:p w14:paraId="00D1B6D8">
            <w:pPr>
              <w:pStyle w:val="6"/>
              <w:spacing w:line="240" w:lineRule="exact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当日使用5小时内且路程200公里内</w:t>
            </w:r>
          </w:p>
        </w:tc>
        <w:tc>
          <w:tcPr>
            <w:tcW w:w="596" w:type="pct"/>
            <w:shd w:val="clear" w:color="auto" w:fill="auto"/>
            <w:noWrap w:val="0"/>
            <w:vAlign w:val="center"/>
          </w:tcPr>
          <w:p w14:paraId="35FE8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  <w:u w:val="single"/>
                <w:lang w:val="en-US" w:eastAsia="zh-CN"/>
              </w:rPr>
              <w:t>1500</w:t>
            </w:r>
            <w:r>
              <w:rPr>
                <w:rFonts w:hint="eastAsia" w:ascii="楷体" w:hAnsi="楷体" w:eastAsia="楷体" w:cs="楷体"/>
                <w:szCs w:val="21"/>
              </w:rPr>
              <w:t>元/天</w:t>
            </w:r>
          </w:p>
        </w:tc>
        <w:tc>
          <w:tcPr>
            <w:tcW w:w="1012" w:type="pct"/>
            <w:shd w:val="clear" w:color="auto" w:fill="auto"/>
            <w:noWrap w:val="0"/>
            <w:vAlign w:val="center"/>
          </w:tcPr>
          <w:p w14:paraId="0D0B3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5小时以内，超出200公里范围按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u w:val="single"/>
                <w:lang w:val="en-US" w:eastAsia="zh-CN"/>
              </w:rPr>
              <w:t>1.5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元/公里计算</w:t>
            </w:r>
          </w:p>
        </w:tc>
      </w:tr>
      <w:tr w14:paraId="3D1E7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31" w:type="pct"/>
            <w:vMerge w:val="continue"/>
            <w:shd w:val="clear" w:color="auto" w:fill="auto"/>
            <w:noWrap w:val="0"/>
            <w:vAlign w:val="center"/>
          </w:tcPr>
          <w:p w14:paraId="126044A0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302" w:type="pct"/>
            <w:vMerge w:val="continue"/>
            <w:shd w:val="clear" w:color="auto" w:fill="auto"/>
            <w:noWrap w:val="0"/>
            <w:vAlign w:val="center"/>
          </w:tcPr>
          <w:p w14:paraId="18FEDAD5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  <w:lang w:val="en-US" w:eastAsia="zh-CN"/>
              </w:rPr>
            </w:pPr>
          </w:p>
        </w:tc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1BA5295F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721" w:type="pct"/>
            <w:vMerge w:val="continue"/>
            <w:shd w:val="clear" w:color="auto" w:fill="auto"/>
            <w:noWrap w:val="0"/>
            <w:vAlign w:val="center"/>
          </w:tcPr>
          <w:p w14:paraId="348453BC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1276" w:type="pct"/>
            <w:shd w:val="clear" w:color="auto" w:fill="auto"/>
            <w:noWrap w:val="0"/>
            <w:vAlign w:val="center"/>
          </w:tcPr>
          <w:p w14:paraId="7C0AADE8">
            <w:pPr>
              <w:pStyle w:val="6"/>
              <w:spacing w:line="240" w:lineRule="exact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当日使用超过5小时且路程200公里内</w:t>
            </w:r>
          </w:p>
        </w:tc>
        <w:tc>
          <w:tcPr>
            <w:tcW w:w="596" w:type="pct"/>
            <w:shd w:val="clear" w:color="auto" w:fill="auto"/>
            <w:noWrap w:val="0"/>
            <w:vAlign w:val="center"/>
          </w:tcPr>
          <w:p w14:paraId="020D9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  <w:u w:val="single"/>
                <w:lang w:val="en-US" w:eastAsia="zh-CN"/>
              </w:rPr>
              <w:t>1500</w:t>
            </w:r>
            <w:r>
              <w:rPr>
                <w:rFonts w:hint="eastAsia" w:ascii="楷体" w:hAnsi="楷体" w:eastAsia="楷体" w:cs="楷体"/>
                <w:szCs w:val="21"/>
              </w:rPr>
              <w:t>元/天</w:t>
            </w:r>
          </w:p>
        </w:tc>
        <w:tc>
          <w:tcPr>
            <w:tcW w:w="1012" w:type="pct"/>
            <w:shd w:val="clear" w:color="auto" w:fill="auto"/>
            <w:noWrap w:val="0"/>
            <w:vAlign w:val="center"/>
          </w:tcPr>
          <w:p w14:paraId="2C7B6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5小时以上，超出200公里范围按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u w:val="single"/>
                <w:lang w:val="en-US" w:eastAsia="zh-CN"/>
              </w:rPr>
              <w:t>1.5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元/公里计算</w:t>
            </w:r>
          </w:p>
        </w:tc>
      </w:tr>
      <w:tr w14:paraId="46D26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1" w:type="pct"/>
            <w:vMerge w:val="continue"/>
            <w:shd w:val="clear" w:color="auto" w:fill="auto"/>
            <w:noWrap w:val="0"/>
            <w:vAlign w:val="center"/>
          </w:tcPr>
          <w:p w14:paraId="1718B03C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302" w:type="pct"/>
            <w:vMerge w:val="continue"/>
            <w:shd w:val="clear" w:color="auto" w:fill="auto"/>
            <w:noWrap w:val="0"/>
            <w:vAlign w:val="center"/>
          </w:tcPr>
          <w:p w14:paraId="38FF40ED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  <w:lang w:val="en-US" w:eastAsia="zh-CN"/>
              </w:rPr>
            </w:pPr>
          </w:p>
        </w:tc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1D87B470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721" w:type="pct"/>
            <w:shd w:val="clear" w:color="auto" w:fill="auto"/>
            <w:noWrap w:val="0"/>
            <w:vAlign w:val="center"/>
          </w:tcPr>
          <w:p w14:paraId="1CB3CDD1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pacing w:val="-23"/>
                <w:sz w:val="21"/>
                <w:szCs w:val="21"/>
              </w:rPr>
              <w:t>30-39座客车</w:t>
            </w:r>
          </w:p>
        </w:tc>
        <w:tc>
          <w:tcPr>
            <w:tcW w:w="1276" w:type="pct"/>
            <w:shd w:val="clear" w:color="auto" w:fill="auto"/>
            <w:noWrap w:val="0"/>
            <w:vAlign w:val="center"/>
          </w:tcPr>
          <w:p w14:paraId="3D8CF6A3">
            <w:pPr>
              <w:spacing w:line="240" w:lineRule="exact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全日租（当日使用不超过200公里）</w:t>
            </w:r>
          </w:p>
        </w:tc>
        <w:tc>
          <w:tcPr>
            <w:tcW w:w="596" w:type="pct"/>
            <w:shd w:val="clear" w:color="auto" w:fill="auto"/>
            <w:noWrap w:val="0"/>
            <w:vAlign w:val="center"/>
          </w:tcPr>
          <w:p w14:paraId="4619B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  <w:u w:val="single"/>
                <w:lang w:val="en-US" w:eastAsia="zh-CN"/>
              </w:rPr>
              <w:t>900</w:t>
            </w:r>
            <w:r>
              <w:rPr>
                <w:rFonts w:hint="eastAsia" w:ascii="楷体" w:hAnsi="楷体" w:eastAsia="楷体" w:cs="楷体"/>
                <w:szCs w:val="21"/>
              </w:rPr>
              <w:t>元/天</w:t>
            </w:r>
          </w:p>
        </w:tc>
        <w:tc>
          <w:tcPr>
            <w:tcW w:w="1012" w:type="pct"/>
            <w:shd w:val="clear" w:color="auto" w:fill="auto"/>
            <w:noWrap w:val="0"/>
            <w:vAlign w:val="center"/>
          </w:tcPr>
          <w:p w14:paraId="1E705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超出200公里范围按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u w:val="single"/>
                <w:lang w:val="en-US" w:eastAsia="zh-CN"/>
              </w:rPr>
              <w:t>2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元/公里计算</w:t>
            </w:r>
          </w:p>
        </w:tc>
      </w:tr>
      <w:tr w14:paraId="1335C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1" w:type="pct"/>
            <w:vMerge w:val="continue"/>
            <w:shd w:val="clear" w:color="auto" w:fill="auto"/>
            <w:noWrap w:val="0"/>
            <w:vAlign w:val="center"/>
          </w:tcPr>
          <w:p w14:paraId="71BB90EA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302" w:type="pct"/>
            <w:vMerge w:val="continue"/>
            <w:shd w:val="clear" w:color="auto" w:fill="auto"/>
            <w:noWrap w:val="0"/>
            <w:vAlign w:val="center"/>
          </w:tcPr>
          <w:p w14:paraId="4C02A74B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  <w:lang w:val="en-US" w:eastAsia="zh-CN"/>
              </w:rPr>
            </w:pPr>
          </w:p>
        </w:tc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1F614D87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721" w:type="pct"/>
            <w:shd w:val="clear" w:color="auto" w:fill="auto"/>
            <w:noWrap w:val="0"/>
            <w:vAlign w:val="center"/>
          </w:tcPr>
          <w:p w14:paraId="3BDD752D">
            <w:pPr>
              <w:pStyle w:val="6"/>
              <w:spacing w:line="240" w:lineRule="exact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40座及以上客车</w:t>
            </w:r>
          </w:p>
        </w:tc>
        <w:tc>
          <w:tcPr>
            <w:tcW w:w="1276" w:type="pct"/>
            <w:shd w:val="clear" w:color="auto" w:fill="auto"/>
            <w:noWrap w:val="0"/>
            <w:vAlign w:val="center"/>
          </w:tcPr>
          <w:p w14:paraId="0F324499">
            <w:pPr>
              <w:spacing w:line="240" w:lineRule="exact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全日租（当日使用不超过200公里）</w:t>
            </w:r>
          </w:p>
        </w:tc>
        <w:tc>
          <w:tcPr>
            <w:tcW w:w="596" w:type="pct"/>
            <w:shd w:val="clear" w:color="auto" w:fill="auto"/>
            <w:noWrap w:val="0"/>
            <w:vAlign w:val="center"/>
          </w:tcPr>
          <w:p w14:paraId="31ECB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  <w:u w:val="single"/>
                <w:lang w:val="en-US" w:eastAsia="zh-CN"/>
              </w:rPr>
              <w:t>1300</w:t>
            </w:r>
            <w:r>
              <w:rPr>
                <w:rFonts w:hint="eastAsia" w:ascii="楷体" w:hAnsi="楷体" w:eastAsia="楷体" w:cs="楷体"/>
                <w:szCs w:val="21"/>
              </w:rPr>
              <w:t>元/天</w:t>
            </w:r>
          </w:p>
        </w:tc>
        <w:tc>
          <w:tcPr>
            <w:tcW w:w="1012" w:type="pct"/>
            <w:shd w:val="clear" w:color="auto" w:fill="auto"/>
            <w:noWrap w:val="0"/>
            <w:vAlign w:val="center"/>
          </w:tcPr>
          <w:p w14:paraId="4F1DA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超出200公里范围按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u w:val="single"/>
                <w:lang w:val="en-US" w:eastAsia="zh-CN"/>
              </w:rPr>
              <w:t>2.5</w:t>
            </w:r>
            <w:r>
              <w:rPr>
                <w:rFonts w:hint="eastAsia" w:ascii="楷体" w:hAnsi="楷体" w:eastAsia="楷体" w:cs="楷体"/>
                <w:b w:val="0"/>
                <w:bCs w:val="0"/>
                <w:szCs w:val="21"/>
              </w:rPr>
              <w:t>元/公里计算</w:t>
            </w:r>
          </w:p>
        </w:tc>
      </w:tr>
    </w:tbl>
    <w:p w14:paraId="42E5B54E">
      <w:pPr>
        <w:jc w:val="both"/>
        <w:rPr>
          <w:rFonts w:hint="eastAsia" w:ascii="楷体" w:hAnsi="楷体" w:eastAsia="楷体"/>
          <w:b/>
          <w:sz w:val="24"/>
        </w:rPr>
      </w:pPr>
    </w:p>
    <w:p w14:paraId="7ACE3483">
      <w:pPr>
        <w:jc w:val="both"/>
        <w:rPr>
          <w:rFonts w:hint="eastAsia" w:ascii="楷体" w:hAnsi="楷体" w:eastAsia="楷体"/>
          <w:b/>
          <w:sz w:val="24"/>
          <w:u w:val="single"/>
        </w:rPr>
      </w:pPr>
    </w:p>
    <w:p w14:paraId="3821EC11">
      <w:pPr>
        <w:pStyle w:val="4"/>
        <w:rPr>
          <w:rFonts w:hint="default"/>
          <w:lang w:val="en-US" w:eastAsia="zh-CN"/>
        </w:rPr>
      </w:pPr>
    </w:p>
    <w:p w14:paraId="2C464972">
      <w:pPr>
        <w:pStyle w:val="4"/>
        <w:rPr>
          <w:rFonts w:hint="default"/>
          <w:lang w:val="en-US" w:eastAsia="zh-CN"/>
        </w:rPr>
      </w:pPr>
    </w:p>
    <w:p w14:paraId="4606B7D5">
      <w:pPr>
        <w:spacing w:line="400" w:lineRule="exact"/>
        <w:jc w:val="center"/>
        <w:rPr>
          <w:rFonts w:hint="eastAsia" w:ascii="楷体" w:hAnsi="楷体" w:eastAsia="楷体"/>
          <w:b/>
          <w:sz w:val="32"/>
          <w:szCs w:val="32"/>
        </w:rPr>
      </w:pPr>
    </w:p>
    <w:p w14:paraId="363A0106">
      <w:pPr>
        <w:spacing w:line="400" w:lineRule="exact"/>
        <w:jc w:val="center"/>
        <w:rPr>
          <w:rFonts w:hint="eastAsia" w:ascii="楷体" w:hAnsi="楷体" w:eastAsia="楷体"/>
          <w:b/>
          <w:sz w:val="32"/>
          <w:szCs w:val="32"/>
        </w:rPr>
      </w:pPr>
    </w:p>
    <w:p w14:paraId="1F44D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楷体" w:hAnsi="楷体" w:eastAsia="楷体"/>
          <w:b/>
          <w:bCs w:val="0"/>
          <w:color w:val="auto"/>
          <w:kern w:val="0"/>
          <w:sz w:val="28"/>
          <w:szCs w:val="28"/>
        </w:rPr>
      </w:pPr>
    </w:p>
    <w:p w14:paraId="0F663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楷体" w:hAnsi="楷体" w:eastAsia="楷体" w:cs="楷体"/>
          <w:b/>
          <w:bCs w:val="0"/>
          <w:color w:val="000000"/>
          <w:sz w:val="28"/>
          <w:szCs w:val="28"/>
        </w:rPr>
      </w:pPr>
      <w:r>
        <w:rPr>
          <w:rFonts w:hint="eastAsia" w:ascii="楷体" w:hAnsi="楷体" w:eastAsia="楷体"/>
          <w:b/>
          <w:bCs w:val="0"/>
          <w:color w:val="auto"/>
          <w:kern w:val="0"/>
          <w:sz w:val="28"/>
          <w:szCs w:val="28"/>
        </w:rPr>
        <w:t>项目名称：</w:t>
      </w:r>
      <w:r>
        <w:rPr>
          <w:rFonts w:hint="eastAsia" w:ascii="楷体" w:hAnsi="楷体" w:eastAsia="楷体" w:cs="楷体"/>
          <w:b/>
          <w:bCs w:val="0"/>
          <w:color w:val="000000"/>
          <w:sz w:val="28"/>
          <w:szCs w:val="28"/>
        </w:rPr>
        <w:t>吉首校区（公共交通汽车</w:t>
      </w:r>
      <w:r>
        <w:rPr>
          <w:rFonts w:hint="eastAsia" w:ascii="楷体" w:hAnsi="楷体" w:eastAsia="楷体" w:cs="楷体"/>
          <w:b/>
          <w:bCs w:val="0"/>
          <w:color w:val="000000"/>
          <w:sz w:val="28"/>
          <w:szCs w:val="28"/>
          <w:lang w:val="en-US" w:eastAsia="zh-CN"/>
        </w:rPr>
        <w:t>定制</w:t>
      </w:r>
      <w:r>
        <w:rPr>
          <w:rFonts w:hint="eastAsia" w:ascii="楷体" w:hAnsi="楷体" w:eastAsia="楷体" w:cs="楷体"/>
          <w:b/>
          <w:bCs w:val="0"/>
          <w:color w:val="000000"/>
          <w:sz w:val="28"/>
          <w:szCs w:val="28"/>
        </w:rPr>
        <w:t>服务）</w:t>
      </w:r>
    </w:p>
    <w:p w14:paraId="29091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楷体" w:hAnsi="楷体" w:eastAsia="楷体" w:cs="楷体"/>
          <w:b/>
          <w:bCs w:val="0"/>
          <w:color w:val="000000"/>
          <w:sz w:val="28"/>
          <w:szCs w:val="28"/>
        </w:rPr>
      </w:pPr>
    </w:p>
    <w:tbl>
      <w:tblPr>
        <w:tblStyle w:val="2"/>
        <w:tblW w:w="492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863"/>
        <w:gridCol w:w="2363"/>
        <w:gridCol w:w="3489"/>
        <w:gridCol w:w="1642"/>
        <w:gridCol w:w="1826"/>
        <w:gridCol w:w="1575"/>
        <w:gridCol w:w="2439"/>
      </w:tblGrid>
      <w:tr w14:paraId="5F04F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310" w:type="pct"/>
            <w:shd w:val="clear" w:color="auto" w:fill="auto"/>
            <w:noWrap w:val="0"/>
            <w:vAlign w:val="center"/>
          </w:tcPr>
          <w:p w14:paraId="35487F1F">
            <w:pPr>
              <w:jc w:val="center"/>
              <w:rPr>
                <w:rFonts w:hint="eastAsia" w:ascii="楷体" w:hAnsi="楷体" w:eastAsia="楷体" w:cs="楷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  <w:lang w:val="en-US" w:eastAsia="zh-CN"/>
              </w:rPr>
              <w:t>包号</w:t>
            </w:r>
          </w:p>
        </w:tc>
        <w:tc>
          <w:tcPr>
            <w:tcW w:w="285" w:type="pct"/>
            <w:shd w:val="clear" w:color="auto" w:fill="auto"/>
            <w:noWrap w:val="0"/>
            <w:vAlign w:val="center"/>
          </w:tcPr>
          <w:p w14:paraId="77CE20B9">
            <w:pPr>
              <w:pStyle w:val="6"/>
              <w:jc w:val="center"/>
              <w:rPr>
                <w:rFonts w:hint="eastAsia" w:ascii="楷体" w:hAnsi="楷体" w:eastAsia="楷体" w:cs="楷体"/>
                <w:b/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序号</w:t>
            </w:r>
          </w:p>
        </w:tc>
        <w:tc>
          <w:tcPr>
            <w:tcW w:w="780" w:type="pct"/>
            <w:shd w:val="clear" w:color="auto" w:fill="auto"/>
            <w:noWrap w:val="0"/>
            <w:vAlign w:val="center"/>
          </w:tcPr>
          <w:p w14:paraId="17415CEA">
            <w:pPr>
              <w:pStyle w:val="6"/>
              <w:jc w:val="center"/>
              <w:rPr>
                <w:rFonts w:hint="default" w:ascii="楷体" w:hAnsi="楷体" w:eastAsia="楷体" w:cs="楷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  <w:lang w:val="en-US" w:eastAsia="zh-CN"/>
              </w:rPr>
              <w:t>供应商名称</w:t>
            </w:r>
          </w:p>
        </w:tc>
        <w:tc>
          <w:tcPr>
            <w:tcW w:w="1152" w:type="pct"/>
            <w:shd w:val="clear" w:color="auto" w:fill="auto"/>
            <w:noWrap w:val="0"/>
            <w:vAlign w:val="center"/>
          </w:tcPr>
          <w:p w14:paraId="52602A62">
            <w:pPr>
              <w:pStyle w:val="6"/>
              <w:jc w:val="center"/>
              <w:rPr>
                <w:rFonts w:hint="eastAsia" w:ascii="楷体" w:hAnsi="楷体" w:eastAsia="楷体" w:cs="楷体"/>
                <w:b/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车辆类型</w:t>
            </w:r>
          </w:p>
        </w:tc>
        <w:tc>
          <w:tcPr>
            <w:tcW w:w="542" w:type="pct"/>
            <w:shd w:val="clear" w:color="auto" w:fill="auto"/>
            <w:noWrap w:val="0"/>
            <w:vAlign w:val="center"/>
          </w:tcPr>
          <w:p w14:paraId="16586AC4">
            <w:pPr>
              <w:pStyle w:val="6"/>
              <w:jc w:val="center"/>
              <w:rPr>
                <w:rFonts w:ascii="楷体" w:hAnsi="楷体" w:eastAsia="楷体" w:cs="楷体"/>
                <w:b/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定制服务类型</w:t>
            </w:r>
          </w:p>
        </w:tc>
        <w:tc>
          <w:tcPr>
            <w:tcW w:w="603" w:type="pct"/>
            <w:shd w:val="clear" w:color="auto" w:fill="auto"/>
            <w:noWrap w:val="0"/>
            <w:vAlign w:val="center"/>
          </w:tcPr>
          <w:p w14:paraId="194EFD64">
            <w:pPr>
              <w:pStyle w:val="6"/>
              <w:jc w:val="center"/>
              <w:rPr>
                <w:rFonts w:hint="eastAsia" w:ascii="楷体" w:hAnsi="楷体" w:eastAsia="楷体" w:cs="楷体"/>
                <w:b/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公里范围（单次）</w:t>
            </w:r>
          </w:p>
        </w:tc>
        <w:tc>
          <w:tcPr>
            <w:tcW w:w="520" w:type="pct"/>
            <w:shd w:val="clear" w:color="auto" w:fill="auto"/>
            <w:noWrap w:val="0"/>
            <w:vAlign w:val="center"/>
          </w:tcPr>
          <w:p w14:paraId="1EE5B670">
            <w:pPr>
              <w:pStyle w:val="6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  <w:lang w:eastAsia="zh-CN"/>
              </w:rPr>
              <w:t>响应</w:t>
            </w: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报价（元）</w:t>
            </w:r>
          </w:p>
        </w:tc>
        <w:tc>
          <w:tcPr>
            <w:tcW w:w="805" w:type="pct"/>
            <w:shd w:val="clear" w:color="auto" w:fill="auto"/>
            <w:noWrap w:val="0"/>
            <w:vAlign w:val="center"/>
          </w:tcPr>
          <w:p w14:paraId="06DEC590">
            <w:pPr>
              <w:pStyle w:val="6"/>
              <w:jc w:val="center"/>
              <w:rPr>
                <w:rFonts w:ascii="楷体" w:hAnsi="楷体" w:eastAsia="楷体" w:cs="楷体"/>
                <w:b/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当日范围外</w:t>
            </w:r>
            <w:r>
              <w:rPr>
                <w:rFonts w:hint="eastAsia" w:ascii="楷体" w:hAnsi="楷体" w:eastAsia="楷体" w:cs="楷体"/>
                <w:b/>
                <w:bCs/>
                <w:szCs w:val="21"/>
                <w:lang w:eastAsia="zh-CN"/>
              </w:rPr>
              <w:t>响应</w:t>
            </w: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报价</w:t>
            </w:r>
          </w:p>
        </w:tc>
      </w:tr>
      <w:tr w14:paraId="3071C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10" w:type="pct"/>
            <w:vMerge w:val="restart"/>
            <w:shd w:val="clear" w:color="auto" w:fill="auto"/>
            <w:noWrap w:val="0"/>
            <w:vAlign w:val="center"/>
          </w:tcPr>
          <w:p w14:paraId="02E47393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包三</w:t>
            </w:r>
          </w:p>
        </w:tc>
        <w:tc>
          <w:tcPr>
            <w:tcW w:w="285" w:type="pct"/>
            <w:vMerge w:val="restart"/>
            <w:shd w:val="clear" w:color="auto" w:fill="auto"/>
            <w:noWrap w:val="0"/>
            <w:vAlign w:val="center"/>
          </w:tcPr>
          <w:p w14:paraId="324FB2D0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1</w:t>
            </w:r>
          </w:p>
          <w:p w14:paraId="6703D014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780" w:type="pct"/>
            <w:vMerge w:val="restart"/>
            <w:shd w:val="clear" w:color="auto" w:fill="auto"/>
            <w:noWrap w:val="0"/>
            <w:vAlign w:val="center"/>
          </w:tcPr>
          <w:p w14:paraId="7A0F5B99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color w:val="auto"/>
                <w:kern w:val="0"/>
                <w:sz w:val="21"/>
                <w:szCs w:val="21"/>
                <w:lang w:val="en-US" w:eastAsia="zh-CN"/>
              </w:rPr>
              <w:t>吉首市公共汽车公司</w:t>
            </w:r>
          </w:p>
        </w:tc>
        <w:tc>
          <w:tcPr>
            <w:tcW w:w="1152" w:type="pct"/>
            <w:shd w:val="clear" w:color="auto" w:fill="auto"/>
            <w:noWrap w:val="0"/>
            <w:vAlign w:val="center"/>
          </w:tcPr>
          <w:p w14:paraId="385B8C81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8米-12米长度的城市交通公共汽车</w:t>
            </w:r>
          </w:p>
        </w:tc>
        <w:tc>
          <w:tcPr>
            <w:tcW w:w="542" w:type="pct"/>
            <w:shd w:val="clear" w:color="auto" w:fill="auto"/>
            <w:noWrap w:val="0"/>
            <w:vAlign w:val="center"/>
          </w:tcPr>
          <w:p w14:paraId="337A87A9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半日租</w:t>
            </w:r>
          </w:p>
          <w:p w14:paraId="188ECBEF">
            <w:pPr>
              <w:pStyle w:val="6"/>
              <w:spacing w:line="260" w:lineRule="exact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（5小时内）</w:t>
            </w:r>
          </w:p>
        </w:tc>
        <w:tc>
          <w:tcPr>
            <w:tcW w:w="603" w:type="pct"/>
            <w:shd w:val="clear" w:color="auto" w:fill="auto"/>
            <w:noWrap w:val="0"/>
            <w:vAlign w:val="center"/>
          </w:tcPr>
          <w:p w14:paraId="5616470C">
            <w:pPr>
              <w:pStyle w:val="6"/>
              <w:spacing w:line="260" w:lineRule="exact"/>
              <w:jc w:val="center"/>
              <w:rPr>
                <w:rFonts w:hint="eastAsia" w:ascii="楷体" w:hAnsi="楷体" w:eastAsia="楷体" w:cs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/</w:t>
            </w:r>
          </w:p>
        </w:tc>
        <w:tc>
          <w:tcPr>
            <w:tcW w:w="520" w:type="pct"/>
            <w:shd w:val="clear" w:color="auto" w:fill="auto"/>
            <w:noWrap w:val="0"/>
            <w:vAlign w:val="center"/>
          </w:tcPr>
          <w:p w14:paraId="32AEC9D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szCs w:val="21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u w:val="none"/>
                <w:lang w:val="en-US" w:eastAsia="zh-CN"/>
              </w:rPr>
              <w:t>1250</w:t>
            </w:r>
          </w:p>
        </w:tc>
        <w:tc>
          <w:tcPr>
            <w:tcW w:w="805" w:type="pct"/>
            <w:shd w:val="clear" w:color="auto" w:fill="auto"/>
            <w:noWrap w:val="0"/>
            <w:vAlign w:val="center"/>
          </w:tcPr>
          <w:p w14:paraId="0CD1F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lang w:val="en-US" w:eastAsia="zh-CN"/>
              </w:rPr>
              <w:t>/</w:t>
            </w:r>
          </w:p>
        </w:tc>
      </w:tr>
      <w:tr w14:paraId="79A3A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10" w:type="pct"/>
            <w:vMerge w:val="continue"/>
            <w:shd w:val="clear" w:color="auto" w:fill="auto"/>
            <w:noWrap w:val="0"/>
            <w:vAlign w:val="center"/>
          </w:tcPr>
          <w:p w14:paraId="174E387A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285" w:type="pct"/>
            <w:vMerge w:val="continue"/>
            <w:shd w:val="clear" w:color="auto" w:fill="auto"/>
            <w:noWrap w:val="0"/>
            <w:vAlign w:val="center"/>
          </w:tcPr>
          <w:p w14:paraId="4EEA6F76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0" w:type="pct"/>
            <w:vMerge w:val="continue"/>
            <w:shd w:val="clear" w:color="auto" w:fill="auto"/>
            <w:noWrap w:val="0"/>
            <w:vAlign w:val="center"/>
          </w:tcPr>
          <w:p w14:paraId="2C5BC370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1152" w:type="pct"/>
            <w:shd w:val="clear" w:color="auto" w:fill="auto"/>
            <w:noWrap w:val="0"/>
            <w:vAlign w:val="center"/>
          </w:tcPr>
          <w:p w14:paraId="694CDE5E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8米-12米长度的城市交通公共汽车</w:t>
            </w:r>
          </w:p>
        </w:tc>
        <w:tc>
          <w:tcPr>
            <w:tcW w:w="542" w:type="pct"/>
            <w:shd w:val="clear" w:color="auto" w:fill="auto"/>
            <w:noWrap w:val="0"/>
            <w:vAlign w:val="center"/>
          </w:tcPr>
          <w:p w14:paraId="2E56597A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全日租</w:t>
            </w:r>
          </w:p>
          <w:p w14:paraId="0B907F08">
            <w:pPr>
              <w:pStyle w:val="6"/>
              <w:spacing w:line="260" w:lineRule="exact"/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（超过5小时）</w:t>
            </w:r>
          </w:p>
        </w:tc>
        <w:tc>
          <w:tcPr>
            <w:tcW w:w="603" w:type="pct"/>
            <w:shd w:val="clear" w:color="auto" w:fill="auto"/>
            <w:noWrap w:val="0"/>
            <w:vAlign w:val="center"/>
          </w:tcPr>
          <w:p w14:paraId="350303C0">
            <w:pPr>
              <w:pStyle w:val="6"/>
              <w:spacing w:line="260" w:lineRule="exact"/>
              <w:jc w:val="center"/>
              <w:rPr>
                <w:rFonts w:hint="eastAsia" w:ascii="楷体" w:hAnsi="楷体" w:eastAsia="楷体" w:cs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/</w:t>
            </w:r>
          </w:p>
        </w:tc>
        <w:tc>
          <w:tcPr>
            <w:tcW w:w="520" w:type="pct"/>
            <w:shd w:val="clear" w:color="auto" w:fill="auto"/>
            <w:noWrap w:val="0"/>
            <w:vAlign w:val="center"/>
          </w:tcPr>
          <w:p w14:paraId="228CE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2500</w:t>
            </w:r>
          </w:p>
        </w:tc>
        <w:tc>
          <w:tcPr>
            <w:tcW w:w="805" w:type="pct"/>
            <w:shd w:val="clear" w:color="auto" w:fill="auto"/>
            <w:noWrap w:val="0"/>
            <w:vAlign w:val="center"/>
          </w:tcPr>
          <w:p w14:paraId="6593B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lang w:val="en-US" w:eastAsia="zh-CN"/>
              </w:rPr>
              <w:t>/</w:t>
            </w:r>
          </w:p>
        </w:tc>
      </w:tr>
      <w:tr w14:paraId="54DDD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10" w:type="pct"/>
            <w:vMerge w:val="continue"/>
            <w:shd w:val="clear" w:color="auto" w:fill="auto"/>
            <w:noWrap w:val="0"/>
            <w:vAlign w:val="center"/>
          </w:tcPr>
          <w:p w14:paraId="628ECCF9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285" w:type="pct"/>
            <w:vMerge w:val="continue"/>
            <w:shd w:val="clear" w:color="auto" w:fill="auto"/>
            <w:noWrap w:val="0"/>
            <w:vAlign w:val="center"/>
          </w:tcPr>
          <w:p w14:paraId="424A8520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780" w:type="pct"/>
            <w:vMerge w:val="continue"/>
            <w:shd w:val="clear" w:color="auto" w:fill="auto"/>
            <w:noWrap w:val="0"/>
            <w:vAlign w:val="center"/>
          </w:tcPr>
          <w:p w14:paraId="09CDC863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1152" w:type="pct"/>
            <w:shd w:val="clear" w:color="auto" w:fill="auto"/>
            <w:noWrap w:val="0"/>
            <w:vAlign w:val="center"/>
          </w:tcPr>
          <w:p w14:paraId="62711EE7">
            <w:pPr>
              <w:pStyle w:val="6"/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8米-12米长度的城市交通公共汽车</w:t>
            </w:r>
          </w:p>
        </w:tc>
        <w:tc>
          <w:tcPr>
            <w:tcW w:w="542" w:type="pct"/>
            <w:shd w:val="clear" w:color="auto" w:fill="auto"/>
            <w:noWrap w:val="0"/>
            <w:vAlign w:val="center"/>
          </w:tcPr>
          <w:p w14:paraId="1A03F543">
            <w:pPr>
              <w:spacing w:line="260" w:lineRule="exact"/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单次</w:t>
            </w:r>
          </w:p>
        </w:tc>
        <w:tc>
          <w:tcPr>
            <w:tcW w:w="603" w:type="pct"/>
            <w:shd w:val="clear" w:color="auto" w:fill="auto"/>
            <w:noWrap w:val="0"/>
            <w:vAlign w:val="center"/>
          </w:tcPr>
          <w:p w14:paraId="21E83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10公里内</w:t>
            </w:r>
          </w:p>
        </w:tc>
        <w:tc>
          <w:tcPr>
            <w:tcW w:w="520" w:type="pct"/>
            <w:shd w:val="clear" w:color="auto" w:fill="auto"/>
            <w:noWrap w:val="0"/>
            <w:vAlign w:val="center"/>
          </w:tcPr>
          <w:p w14:paraId="52CAD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400</w:t>
            </w:r>
          </w:p>
        </w:tc>
        <w:tc>
          <w:tcPr>
            <w:tcW w:w="805" w:type="pct"/>
            <w:shd w:val="clear" w:color="auto" w:fill="auto"/>
            <w:noWrap w:val="0"/>
            <w:vAlign w:val="center"/>
          </w:tcPr>
          <w:p w14:paraId="68E87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Cs w:val="21"/>
                <w:lang w:val="en-US" w:eastAsia="zh-CN"/>
              </w:rPr>
              <w:t>/</w:t>
            </w:r>
          </w:p>
        </w:tc>
      </w:tr>
      <w:tr w14:paraId="769BE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10" w:type="pct"/>
            <w:vMerge w:val="continue"/>
            <w:shd w:val="clear" w:color="auto" w:fill="auto"/>
            <w:noWrap w:val="0"/>
            <w:vAlign w:val="center"/>
          </w:tcPr>
          <w:p w14:paraId="04ADE657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85" w:type="pct"/>
            <w:vMerge w:val="continue"/>
            <w:shd w:val="clear" w:color="auto" w:fill="auto"/>
            <w:noWrap w:val="0"/>
            <w:vAlign w:val="center"/>
          </w:tcPr>
          <w:p w14:paraId="028DBBC6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0" w:type="pct"/>
            <w:vMerge w:val="continue"/>
            <w:shd w:val="clear" w:color="auto" w:fill="auto"/>
            <w:noWrap w:val="0"/>
            <w:vAlign w:val="center"/>
          </w:tcPr>
          <w:p w14:paraId="35BA18D7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52" w:type="pct"/>
            <w:shd w:val="clear" w:color="auto" w:fill="auto"/>
            <w:noWrap w:val="0"/>
            <w:vAlign w:val="center"/>
          </w:tcPr>
          <w:p w14:paraId="19B00CC3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8米-12米长度的城市交通公共汽车</w:t>
            </w:r>
          </w:p>
        </w:tc>
        <w:tc>
          <w:tcPr>
            <w:tcW w:w="542" w:type="pct"/>
            <w:shd w:val="clear" w:color="auto" w:fill="auto"/>
            <w:noWrap w:val="0"/>
            <w:vAlign w:val="center"/>
          </w:tcPr>
          <w:p w14:paraId="04741885">
            <w:pPr>
              <w:spacing w:line="260" w:lineRule="exact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单次</w:t>
            </w:r>
          </w:p>
        </w:tc>
        <w:tc>
          <w:tcPr>
            <w:tcW w:w="603" w:type="pct"/>
            <w:shd w:val="clear" w:color="auto" w:fill="auto"/>
            <w:noWrap w:val="0"/>
            <w:vAlign w:val="center"/>
          </w:tcPr>
          <w:p w14:paraId="198B8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10-20公里内</w:t>
            </w:r>
          </w:p>
        </w:tc>
        <w:tc>
          <w:tcPr>
            <w:tcW w:w="520" w:type="pct"/>
            <w:shd w:val="clear" w:color="auto" w:fill="auto"/>
            <w:noWrap w:val="0"/>
            <w:vAlign w:val="center"/>
          </w:tcPr>
          <w:p w14:paraId="370A9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  <w:t>600</w:t>
            </w:r>
          </w:p>
        </w:tc>
        <w:tc>
          <w:tcPr>
            <w:tcW w:w="805" w:type="pct"/>
            <w:shd w:val="clear" w:color="auto" w:fill="auto"/>
            <w:noWrap w:val="0"/>
            <w:vAlign w:val="center"/>
          </w:tcPr>
          <w:p w14:paraId="61AE4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58B61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10" w:type="pct"/>
            <w:vMerge w:val="continue"/>
            <w:shd w:val="clear" w:color="auto" w:fill="auto"/>
            <w:noWrap w:val="0"/>
            <w:vAlign w:val="center"/>
          </w:tcPr>
          <w:p w14:paraId="7D8BE602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85" w:type="pct"/>
            <w:vMerge w:val="continue"/>
            <w:shd w:val="clear" w:color="auto" w:fill="auto"/>
            <w:noWrap w:val="0"/>
            <w:vAlign w:val="center"/>
          </w:tcPr>
          <w:p w14:paraId="6C3613FD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0" w:type="pct"/>
            <w:vMerge w:val="continue"/>
            <w:shd w:val="clear" w:color="auto" w:fill="auto"/>
            <w:noWrap w:val="0"/>
            <w:vAlign w:val="center"/>
          </w:tcPr>
          <w:p w14:paraId="5EBDF41A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52" w:type="pct"/>
            <w:shd w:val="clear" w:color="auto" w:fill="auto"/>
            <w:noWrap w:val="0"/>
            <w:vAlign w:val="center"/>
          </w:tcPr>
          <w:p w14:paraId="2E9277F7">
            <w:pPr>
              <w:pStyle w:val="6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8米-12米长度的城市交通公共汽车</w:t>
            </w:r>
          </w:p>
        </w:tc>
        <w:tc>
          <w:tcPr>
            <w:tcW w:w="542" w:type="pct"/>
            <w:shd w:val="clear" w:color="auto" w:fill="auto"/>
            <w:noWrap w:val="0"/>
            <w:vAlign w:val="center"/>
          </w:tcPr>
          <w:p w14:paraId="1E4333A1">
            <w:pPr>
              <w:spacing w:line="260" w:lineRule="exact"/>
              <w:jc w:val="center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单次</w:t>
            </w:r>
          </w:p>
        </w:tc>
        <w:tc>
          <w:tcPr>
            <w:tcW w:w="603" w:type="pct"/>
            <w:shd w:val="clear" w:color="auto" w:fill="auto"/>
            <w:noWrap w:val="0"/>
            <w:vAlign w:val="center"/>
          </w:tcPr>
          <w:p w14:paraId="54B69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20-30公里内</w:t>
            </w:r>
          </w:p>
        </w:tc>
        <w:tc>
          <w:tcPr>
            <w:tcW w:w="520" w:type="pct"/>
            <w:shd w:val="clear" w:color="auto" w:fill="auto"/>
            <w:noWrap w:val="0"/>
            <w:vAlign w:val="center"/>
          </w:tcPr>
          <w:p w14:paraId="482CE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1"/>
                <w:szCs w:val="21"/>
                <w:lang w:val="en-US" w:eastAsia="zh-CN" w:bidi="ar-SA"/>
              </w:rPr>
              <w:t>800</w:t>
            </w:r>
          </w:p>
        </w:tc>
        <w:tc>
          <w:tcPr>
            <w:tcW w:w="805" w:type="pct"/>
            <w:shd w:val="clear" w:color="auto" w:fill="auto"/>
            <w:noWrap w:val="0"/>
            <w:vAlign w:val="center"/>
          </w:tcPr>
          <w:p w14:paraId="7C3E97A7">
            <w:pPr>
              <w:pStyle w:val="6"/>
              <w:jc w:val="center"/>
              <w:rPr>
                <w:rFonts w:hint="eastAsia" w:ascii="楷体" w:hAnsi="楷体" w:eastAsia="楷体" w:cs="楷体"/>
                <w:b/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超出30公里范围</w:t>
            </w:r>
          </w:p>
          <w:p w14:paraId="436E0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按</w:t>
            </w:r>
            <w:r>
              <w:rPr>
                <w:rFonts w:hint="eastAsia" w:ascii="楷体" w:hAnsi="楷体" w:eastAsia="楷体" w:cs="楷体"/>
                <w:b/>
                <w:bCs/>
                <w:szCs w:val="21"/>
                <w:u w:val="single"/>
                <w:lang w:val="en-US" w:eastAsia="zh-CN"/>
              </w:rPr>
              <w:t>13</w:t>
            </w: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元/公里计算</w:t>
            </w:r>
          </w:p>
        </w:tc>
      </w:tr>
    </w:tbl>
    <w:p w14:paraId="61716BAC">
      <w:pPr>
        <w:jc w:val="both"/>
        <w:rPr>
          <w:rFonts w:hint="eastAsia" w:ascii="楷体" w:hAnsi="楷体" w:eastAsia="楷体"/>
          <w:b/>
          <w:sz w:val="24"/>
        </w:rPr>
      </w:pPr>
    </w:p>
    <w:bookmarkEnd w:id="0"/>
    <w:p w14:paraId="3C02D8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一、以上价格已含燃油费，不含过路费，司乘人员食宿费（用车需求单位与供应商商议，标准不高于校内差旅伙食住宿费标准，统一安排用餐则不再支付用餐费）；</w:t>
      </w:r>
    </w:p>
    <w:p w14:paraId="6F3A92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42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二、司乘人员个人垫付须由乙方承担的费用由供应商报销；租车期间产生的费用供应商需提前告知需求单位，有义务配合需求单位（二级单位）、财务、审计、纪检等部门提供发票、结算明细单、用车协议等材料。</w:t>
      </w:r>
    </w:p>
    <w:p w14:paraId="383DA839">
      <w:pPr>
        <w:pStyle w:val="4"/>
        <w:rPr>
          <w:rFonts w:hint="default"/>
          <w:lang w:val="en-US" w:eastAsia="zh-CN"/>
        </w:rPr>
      </w:pPr>
    </w:p>
    <w:sectPr>
      <w:pgSz w:w="16838" w:h="11906" w:orient="landscape"/>
      <w:pgMar w:top="567" w:right="850" w:bottom="567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2346C0"/>
    <w:rsid w:val="01B34E22"/>
    <w:rsid w:val="026D3223"/>
    <w:rsid w:val="033E77E8"/>
    <w:rsid w:val="03DB0660"/>
    <w:rsid w:val="05B0525A"/>
    <w:rsid w:val="06AB431A"/>
    <w:rsid w:val="074327A4"/>
    <w:rsid w:val="09067F2D"/>
    <w:rsid w:val="0C812855"/>
    <w:rsid w:val="10482BD9"/>
    <w:rsid w:val="105477D0"/>
    <w:rsid w:val="126F08F1"/>
    <w:rsid w:val="140E7C96"/>
    <w:rsid w:val="15E2587E"/>
    <w:rsid w:val="18243F2C"/>
    <w:rsid w:val="19D63004"/>
    <w:rsid w:val="1B80591D"/>
    <w:rsid w:val="1BB83309"/>
    <w:rsid w:val="1FFE49CA"/>
    <w:rsid w:val="216655B5"/>
    <w:rsid w:val="24053D98"/>
    <w:rsid w:val="25021151"/>
    <w:rsid w:val="262346C0"/>
    <w:rsid w:val="299F1DD5"/>
    <w:rsid w:val="2BC55FAA"/>
    <w:rsid w:val="2CC47634"/>
    <w:rsid w:val="2D200D0E"/>
    <w:rsid w:val="2E3D0F10"/>
    <w:rsid w:val="3236068C"/>
    <w:rsid w:val="37FC2378"/>
    <w:rsid w:val="3AA80595"/>
    <w:rsid w:val="3AFE3599"/>
    <w:rsid w:val="3C0417FB"/>
    <w:rsid w:val="3C6B7ACC"/>
    <w:rsid w:val="3F6F2BA2"/>
    <w:rsid w:val="3F892743"/>
    <w:rsid w:val="463203D6"/>
    <w:rsid w:val="46E91D19"/>
    <w:rsid w:val="479C4FDD"/>
    <w:rsid w:val="48BC5937"/>
    <w:rsid w:val="4AA93C99"/>
    <w:rsid w:val="4BDF2F69"/>
    <w:rsid w:val="4F1B0EDE"/>
    <w:rsid w:val="50A13664"/>
    <w:rsid w:val="511F2F07"/>
    <w:rsid w:val="52282743"/>
    <w:rsid w:val="53672943"/>
    <w:rsid w:val="562C538E"/>
    <w:rsid w:val="57CA34A1"/>
    <w:rsid w:val="5D6D0B56"/>
    <w:rsid w:val="5DC32E6C"/>
    <w:rsid w:val="5DF64FF0"/>
    <w:rsid w:val="5E9071F2"/>
    <w:rsid w:val="5F751F44"/>
    <w:rsid w:val="619863BE"/>
    <w:rsid w:val="63ED0C43"/>
    <w:rsid w:val="64377985"/>
    <w:rsid w:val="64A55079"/>
    <w:rsid w:val="64B259E8"/>
    <w:rsid w:val="6A527A52"/>
    <w:rsid w:val="6A5A06B4"/>
    <w:rsid w:val="6AC56475"/>
    <w:rsid w:val="6C5555D7"/>
    <w:rsid w:val="6F415828"/>
    <w:rsid w:val="6FA133F3"/>
    <w:rsid w:val="700F3CEF"/>
    <w:rsid w:val="74654825"/>
    <w:rsid w:val="74D27A3D"/>
    <w:rsid w:val="75430CC6"/>
    <w:rsid w:val="774921DC"/>
    <w:rsid w:val="77866F8C"/>
    <w:rsid w:val="77C27899"/>
    <w:rsid w:val="7B7A6E08"/>
    <w:rsid w:val="7F54171E"/>
    <w:rsid w:val="7FFC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1"/>
    <w:basedOn w:val="1"/>
    <w:qFormat/>
    <w:uiPriority w:val="0"/>
    <w:pPr>
      <w:widowControl/>
      <w:spacing w:before="120" w:after="120"/>
      <w:jc w:val="left"/>
    </w:pPr>
    <w:rPr>
      <w:rFonts w:ascii="Arial" w:hAnsi="Arial" w:cs="Arial"/>
      <w:kern w:val="0"/>
      <w:sz w:val="24"/>
    </w:rPr>
  </w:style>
  <w:style w:type="paragraph" w:customStyle="1" w:styleId="5">
    <w:name w:val="Normal_1"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 w:bidi="ar-SA"/>
    </w:rPr>
  </w:style>
  <w:style w:type="paragraph" w:customStyle="1" w:styleId="6">
    <w:name w:val="正文_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855</Words>
  <Characters>991</Characters>
  <Lines>0</Lines>
  <Paragraphs>0</Paragraphs>
  <TotalTime>35</TotalTime>
  <ScaleCrop>false</ScaleCrop>
  <LinksUpToDate>false</LinksUpToDate>
  <CharactersWithSpaces>1214</CharactersWithSpaces>
  <Application>WPS Office_12.8.2.17838_F1E327BC-269C-435d-A152-05C5408002CA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2025-09-11T08:09:00Z</dcterms:created>
  <dc:creator>Jason¹⁷⁷ ¹¹⁷⁰ ⁵⁰⁶²</dc:creator>
  <cp:lastModifiedBy>WPS</cp:lastModifiedBy>
  <cp:lastPrinted>2025-10-11T03:05:03Z</cp:lastPrinted>
  <dcterms:modified xsi:type="dcterms:W3CDTF">2025-10-11T03:37:18Z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2052-12.8.2.17838</vt:lpwstr>
  </property>
  <property fmtid="{D5CDD505-2E9C-101B-9397-08002B2CF9AE}" pid="3" name="ICV">
    <vt:lpwstr>7016F91B26134741B619CCE6728287C1_13</vt:lpwstr>
  </property>
  <property fmtid="{D5CDD505-2E9C-101B-9397-08002B2CF9AE}" pid="4" name="KSOTemplateDocerSaveRecord">
    <vt:lpwstr>eyJoZGlkIjoiZTFkOWQzYzlmYmVlZTA5NWY1YzIxMTY0MzMwYTcyMzEiLCJ1c2VySWQiOiIyMzI3NTg1MTMifQ==</vt:lpwstr>
  </property>
</Properties>
</file>